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after="1"/>
        <w:rPr>
          <w:rFonts w:ascii="Times New Roman"/>
        </w:rPr>
      </w:pPr>
    </w:p>
    <w:p>
      <w:pPr>
        <w:pStyle w:val="BodyText"/>
        <w:ind w:left="392"/>
        <w:rPr>
          <w:rFonts w:ascii="Times New Roman"/>
          <w:sz w:val="20"/>
        </w:rPr>
      </w:pPr>
      <w:r>
        <w:rPr>
          <w:rFonts w:ascii="Times New Roman"/>
          <w:sz w:val="20"/>
        </w:rPr>
        <w:drawing>
          <wp:inline distT="0" distB="0" distL="0" distR="0">
            <wp:extent cx="2100071" cy="73609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2100071" cy="736092"/>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spacing w:before="227"/>
        <w:ind w:left="2644" w:right="2483" w:firstLine="0"/>
        <w:jc w:val="center"/>
        <w:rPr>
          <w:b/>
          <w:sz w:val="40"/>
        </w:rPr>
      </w:pPr>
      <w:r>
        <w:rPr>
          <w:b/>
          <w:sz w:val="40"/>
        </w:rPr>
        <w:t>Année scolaire 2020 - 2021</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16"/>
        </w:rPr>
      </w:pPr>
      <w:r>
        <w:rPr/>
        <w:pict>
          <v:shape style="position:absolute;margin-left:50.999989pt;margin-top:11.84466pt;width:493.2pt;height:179.65pt;mso-position-horizontal-relative:page;mso-position-vertical-relative:paragraph;z-index:-15728640;mso-wrap-distance-left:0;mso-wrap-distance-right:0" type="#_x0000_t202" filled="false" stroked="true" strokeweight=".480165pt" strokecolor="#000000">
            <v:textbox inset="0,0,0,0">
              <w:txbxContent>
                <w:p>
                  <w:pPr>
                    <w:spacing w:line="372" w:lineRule="auto" w:before="19"/>
                    <w:ind w:left="2429" w:right="2743" w:firstLine="335"/>
                    <w:jc w:val="left"/>
                    <w:rPr>
                      <w:b/>
                      <w:sz w:val="44"/>
                    </w:rPr>
                  </w:pPr>
                  <w:r>
                    <w:rPr>
                      <w:b/>
                      <w:sz w:val="44"/>
                    </w:rPr>
                    <w:t>ENFANT EN RISQUE ENFANT EN DANGER</w:t>
                  </w:r>
                </w:p>
                <w:p>
                  <w:pPr>
                    <w:spacing w:line="405" w:lineRule="exact" w:before="0"/>
                    <w:ind w:left="1175" w:right="1176" w:firstLine="0"/>
                    <w:jc w:val="center"/>
                    <w:rPr>
                      <w:sz w:val="40"/>
                    </w:rPr>
                  </w:pPr>
                  <w:r>
                    <w:rPr>
                      <w:sz w:val="40"/>
                    </w:rPr>
                    <w:t>L’équipe éducative face à une information</w:t>
                  </w:r>
                </w:p>
                <w:p>
                  <w:pPr>
                    <w:spacing w:before="1"/>
                    <w:ind w:left="1176" w:right="1174" w:firstLine="0"/>
                    <w:jc w:val="center"/>
                    <w:rPr>
                      <w:sz w:val="40"/>
                    </w:rPr>
                  </w:pPr>
                  <w:r>
                    <w:rPr>
                      <w:sz w:val="40"/>
                    </w:rPr>
                    <w:t>préoccupante</w:t>
                  </w:r>
                </w:p>
                <w:p>
                  <w:pPr>
                    <w:pStyle w:val="BodyText"/>
                    <w:spacing w:before="10"/>
                    <w:rPr>
                      <w:sz w:val="59"/>
                    </w:rPr>
                  </w:pPr>
                </w:p>
                <w:p>
                  <w:pPr>
                    <w:spacing w:before="0"/>
                    <w:ind w:left="1176" w:right="1176" w:firstLine="0"/>
                    <w:jc w:val="center"/>
                    <w:rPr>
                      <w:b/>
                      <w:sz w:val="36"/>
                    </w:rPr>
                  </w:pPr>
                  <w:r>
                    <w:rPr>
                      <w:b/>
                      <w:sz w:val="36"/>
                    </w:rPr>
                    <w:t>GUIDE A L’USAGE DES PROFESSIONNELS</w:t>
                  </w:r>
                </w:p>
              </w:txbxContent>
            </v:textbox>
            <v:stroke dashstyle="solid"/>
            <w10:wrap type="topAndBottom"/>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6"/>
        <w:rPr>
          <w:b/>
          <w:sz w:val="20"/>
        </w:rPr>
      </w:pPr>
    </w:p>
    <w:p>
      <w:pPr>
        <w:spacing w:before="96"/>
        <w:ind w:left="6047" w:right="223" w:hanging="555"/>
        <w:jc w:val="right"/>
        <w:rPr>
          <w:sz w:val="16"/>
        </w:rPr>
      </w:pPr>
      <w:r>
        <w:rPr>
          <w:sz w:val="16"/>
        </w:rPr>
        <w:t>Service social en faveur des élèves et service de</w:t>
      </w:r>
      <w:r>
        <w:rPr>
          <w:spacing w:val="-19"/>
          <w:sz w:val="16"/>
        </w:rPr>
        <w:t> </w:t>
      </w:r>
      <w:r>
        <w:rPr>
          <w:sz w:val="16"/>
        </w:rPr>
        <w:t>santé</w:t>
      </w:r>
      <w:r>
        <w:rPr>
          <w:spacing w:val="-3"/>
          <w:sz w:val="16"/>
        </w:rPr>
        <w:t> </w:t>
      </w:r>
      <w:r>
        <w:rPr>
          <w:sz w:val="16"/>
        </w:rPr>
        <w:t>scolaire,</w:t>
      </w:r>
      <w:r>
        <w:rPr>
          <w:w w:val="100"/>
          <w:sz w:val="16"/>
        </w:rPr>
        <w:t> </w:t>
      </w:r>
      <w:r>
        <w:rPr>
          <w:sz w:val="16"/>
        </w:rPr>
        <w:t>26 avenue de l’Observatoire - 25030 Besançon</w:t>
      </w:r>
      <w:r>
        <w:rPr>
          <w:spacing w:val="-16"/>
          <w:sz w:val="16"/>
        </w:rPr>
        <w:t> </w:t>
      </w:r>
      <w:r>
        <w:rPr>
          <w:sz w:val="16"/>
        </w:rPr>
        <w:t>Cédex</w:t>
      </w:r>
    </w:p>
    <w:p>
      <w:pPr>
        <w:spacing w:line="183" w:lineRule="exact" w:before="0"/>
        <w:ind w:left="0" w:right="226" w:firstLine="0"/>
        <w:jc w:val="right"/>
        <w:rPr>
          <w:sz w:val="16"/>
        </w:rPr>
      </w:pPr>
      <w:r>
        <w:rPr>
          <w:sz w:val="16"/>
        </w:rPr>
        <w:t>Tél. :</w:t>
      </w:r>
      <w:r>
        <w:rPr>
          <w:spacing w:val="-7"/>
          <w:sz w:val="16"/>
        </w:rPr>
        <w:t> </w:t>
      </w:r>
      <w:r>
        <w:rPr>
          <w:sz w:val="16"/>
        </w:rPr>
        <w:t>03.81.65.48.98</w:t>
      </w:r>
    </w:p>
    <w:p>
      <w:pPr>
        <w:spacing w:before="1"/>
        <w:ind w:left="0" w:right="225" w:firstLine="0"/>
        <w:jc w:val="right"/>
        <w:rPr>
          <w:sz w:val="16"/>
        </w:rPr>
      </w:pPr>
      <w:r>
        <w:rPr>
          <w:sz w:val="16"/>
        </w:rPr>
        <w:t>Email :</w:t>
      </w:r>
      <w:r>
        <w:rPr>
          <w:spacing w:val="-14"/>
          <w:sz w:val="16"/>
        </w:rPr>
        <w:t> </w:t>
      </w:r>
      <w:hyperlink r:id="rId7">
        <w:r>
          <w:rPr>
            <w:sz w:val="16"/>
          </w:rPr>
          <w:t>ce.sante.dsden25@ac-besancon.fr</w:t>
        </w:r>
      </w:hyperlink>
    </w:p>
    <w:p>
      <w:pPr>
        <w:spacing w:after="0"/>
        <w:jc w:val="right"/>
        <w:rPr>
          <w:sz w:val="16"/>
        </w:rPr>
        <w:sectPr>
          <w:footerReference w:type="default" r:id="rId5"/>
          <w:type w:val="continuous"/>
          <w:pgSz w:w="11900" w:h="16840"/>
          <w:pgMar w:footer="738" w:top="1600" w:bottom="920" w:left="740" w:right="900"/>
          <w:pgNumType w:start="1"/>
        </w:sectPr>
      </w:pPr>
    </w:p>
    <w:p>
      <w:pPr>
        <w:spacing w:before="71"/>
        <w:ind w:left="392" w:right="0" w:firstLine="0"/>
        <w:jc w:val="left"/>
        <w:rPr>
          <w:b/>
          <w:i/>
          <w:sz w:val="24"/>
        </w:rPr>
      </w:pPr>
      <w:r>
        <w:rPr>
          <w:b/>
          <w:i/>
          <w:sz w:val="24"/>
        </w:rPr>
        <w:t>Qu’est ce qu’un enfant en risque</w:t>
      </w:r>
    </w:p>
    <w:p>
      <w:pPr>
        <w:pStyle w:val="BodyText"/>
        <w:rPr>
          <w:b/>
          <w:i/>
          <w:sz w:val="26"/>
        </w:rPr>
      </w:pPr>
    </w:p>
    <w:p>
      <w:pPr>
        <w:spacing w:before="222"/>
        <w:ind w:left="2881" w:right="0" w:firstLine="0"/>
        <w:jc w:val="left"/>
        <w:rPr>
          <w:rFonts w:ascii="Trebuchet MS" w:hAnsi="Trebuchet MS"/>
          <w:sz w:val="25"/>
        </w:rPr>
      </w:pPr>
      <w:r>
        <w:rPr/>
        <w:pict>
          <v:rect style="position:absolute;margin-left:181.080002pt;margin-top:28.356398pt;width:275.519994pt;height:1.56pt;mso-position-horizontal-relative:page;mso-position-vertical-relative:paragraph;z-index:-15728128;mso-wrap-distance-left:0;mso-wrap-distance-right:0" filled="true" fillcolor="#46667f" stroked="false">
            <v:fill type="solid"/>
            <w10:wrap type="topAndBottom"/>
          </v:rect>
        </w:pict>
      </w:r>
      <w:r>
        <w:rPr>
          <w:rFonts w:ascii="Trebuchet MS" w:hAnsi="Trebuchet MS"/>
          <w:color w:val="46667E"/>
          <w:sz w:val="25"/>
        </w:rPr>
        <w:t>Définition : l’enfant en risque</w:t>
      </w:r>
    </w:p>
    <w:p>
      <w:pPr>
        <w:pStyle w:val="BodyText"/>
        <w:spacing w:before="3"/>
        <w:rPr>
          <w:rFonts w:ascii="Trebuchet MS"/>
          <w:sz w:val="8"/>
        </w:rPr>
      </w:pPr>
    </w:p>
    <w:p>
      <w:pPr>
        <w:spacing w:line="228" w:lineRule="auto" w:before="108"/>
        <w:ind w:left="2154" w:right="1480" w:firstLine="722"/>
        <w:jc w:val="left"/>
        <w:rPr>
          <w:rFonts w:ascii="Trebuchet MS" w:hAnsi="Trebuchet MS"/>
          <w:sz w:val="18"/>
        </w:rPr>
      </w:pPr>
      <w:r>
        <w:rPr>
          <w:rFonts w:ascii="Trebuchet MS" w:hAnsi="Trebuchet MS"/>
          <w:sz w:val="18"/>
        </w:rPr>
        <w:t>C’est un enfant qui connaît des conditions d’existence risquant de mettre en danger :</w:t>
      </w:r>
    </w:p>
    <w:p>
      <w:pPr>
        <w:spacing w:line="290" w:lineRule="auto" w:before="93"/>
        <w:ind w:left="2154" w:right="1771" w:firstLine="184"/>
        <w:jc w:val="both"/>
        <w:rPr>
          <w:rFonts w:ascii="Trebuchet MS" w:hAnsi="Trebuchet MS"/>
          <w:sz w:val="14"/>
        </w:rPr>
      </w:pPr>
      <w:r>
        <w:rPr/>
        <w:pict>
          <v:group style="position:absolute;margin-left:145.199997pt;margin-top:5.222088pt;width:5.55pt;height:6.15pt;mso-position-horizontal-relative:page;mso-position-vertical-relative:paragraph;z-index:-15936000" coordorigin="2904,104" coordsize="111,123">
            <v:shape style="position:absolute;left:2904;top:104;width:111;height:44" type="#_x0000_t75" stroked="false">
              <v:imagedata r:id="rId8" o:title=""/>
            </v:shape>
            <v:shape style="position:absolute;left:2904;top:147;width:111;height:15" type="#_x0000_t75" stroked="false">
              <v:imagedata r:id="rId9" o:title=""/>
            </v:shape>
            <v:shape style="position:absolute;left:2904;top:154;width:111;height:15" type="#_x0000_t75" stroked="false">
              <v:imagedata r:id="rId10" o:title=""/>
            </v:shape>
            <v:shape style="position:absolute;left:2904;top:162;width:111;height:58" type="#_x0000_t75" stroked="false">
              <v:imagedata r:id="rId11" o:title=""/>
            </v:shape>
            <v:line style="position:absolute" from="2952,223" to="2976,223" stroked="true" strokeweight=".36pt" strokecolor="#edbfdc">
              <v:stroke dashstyle="solid"/>
            </v:line>
            <w10:wrap type="none"/>
          </v:group>
        </w:pict>
      </w:r>
      <w:r>
        <w:rPr>
          <w:rFonts w:ascii="Trebuchet MS" w:hAnsi="Trebuchet MS"/>
          <w:color w:val="009900"/>
          <w:sz w:val="14"/>
        </w:rPr>
        <w:t>Sa santé </w:t>
      </w:r>
      <w:r>
        <w:rPr>
          <w:rFonts w:ascii="Trebuchet MS" w:hAnsi="Trebuchet MS"/>
          <w:b/>
          <w:sz w:val="14"/>
        </w:rPr>
        <w:t>psychologique </w:t>
      </w:r>
      <w:r>
        <w:rPr>
          <w:rFonts w:ascii="Trebuchet MS" w:hAnsi="Trebuchet MS"/>
          <w:sz w:val="14"/>
        </w:rPr>
        <w:t>: paroles virulentes ou propos inadaptés, conflit parental, violences conjugales ; </w:t>
      </w:r>
      <w:r>
        <w:rPr>
          <w:rFonts w:ascii="Trebuchet MS" w:hAnsi="Trebuchet MS"/>
          <w:b/>
          <w:sz w:val="14"/>
        </w:rPr>
        <w:t>physiologique </w:t>
      </w:r>
      <w:r>
        <w:rPr>
          <w:rFonts w:ascii="Trebuchet MS" w:hAnsi="Trebuchet MS"/>
          <w:sz w:val="14"/>
        </w:rPr>
        <w:t>: défaut de soin, habillement inadapté à la saison pouvant engendrer des maladies, défaut de vaccination; </w:t>
      </w:r>
      <w:r>
        <w:rPr>
          <w:rFonts w:ascii="Trebuchet MS" w:hAnsi="Trebuchet MS"/>
          <w:b/>
          <w:sz w:val="14"/>
        </w:rPr>
        <w:t>physique </w:t>
      </w:r>
      <w:r>
        <w:rPr>
          <w:rFonts w:ascii="Trebuchet MS" w:hAnsi="Trebuchet MS"/>
          <w:sz w:val="14"/>
        </w:rPr>
        <w:t>: habitudes culturelles telles fessées, coups pour lesquels le parent ne mesure pas les impacts</w:t>
      </w:r>
      <w:r>
        <w:rPr>
          <w:rFonts w:ascii="Trebuchet MS" w:hAnsi="Trebuchet MS"/>
          <w:spacing w:val="5"/>
          <w:sz w:val="14"/>
        </w:rPr>
        <w:t> </w:t>
      </w:r>
      <w:r>
        <w:rPr>
          <w:rFonts w:ascii="Trebuchet MS" w:hAnsi="Trebuchet MS"/>
          <w:sz w:val="14"/>
        </w:rPr>
        <w:t>physiques…</w:t>
      </w:r>
    </w:p>
    <w:p>
      <w:pPr>
        <w:spacing w:before="2"/>
        <w:ind w:left="2298" w:right="0" w:firstLine="0"/>
        <w:jc w:val="both"/>
        <w:rPr>
          <w:rFonts w:ascii="Trebuchet MS" w:hAnsi="Trebuchet MS"/>
          <w:sz w:val="14"/>
        </w:rPr>
      </w:pPr>
      <w:r>
        <w:rPr/>
        <w:pict>
          <v:group style="position:absolute;margin-left:144.960007pt;margin-top:2.112107pt;width:4.350pt;height:4.6pt;mso-position-horizontal-relative:page;mso-position-vertical-relative:paragraph;z-index:15732224" coordorigin="2899,42" coordsize="87,92">
            <v:shape style="position:absolute;left:2904;top:42;width:82;height:34" type="#_x0000_t75" stroked="false">
              <v:imagedata r:id="rId12" o:title=""/>
            </v:shape>
            <v:shape style="position:absolute;left:2899;top:71;width:87;height:15" type="#_x0000_t75" stroked="false">
              <v:imagedata r:id="rId13" o:title=""/>
            </v:shape>
            <v:shape style="position:absolute;left:2899;top:80;width:87;height:53" type="#_x0000_t75" stroked="false">
              <v:imagedata r:id="rId14" o:title=""/>
            </v:shape>
            <w10:wrap type="none"/>
          </v:group>
        </w:pict>
      </w:r>
      <w:r>
        <w:rPr>
          <w:rFonts w:ascii="Trebuchet MS" w:hAnsi="Trebuchet MS"/>
          <w:color w:val="009900"/>
          <w:sz w:val="14"/>
        </w:rPr>
        <w:t>Sa sécurité </w:t>
      </w:r>
      <w:r>
        <w:rPr>
          <w:rFonts w:ascii="Trebuchet MS" w:hAnsi="Trebuchet MS"/>
          <w:sz w:val="14"/>
        </w:rPr>
        <w:t>(un enfant qui joue au bord de la route sans surveillance, qui est seul sur un balcon)</w:t>
      </w:r>
    </w:p>
    <w:p>
      <w:pPr>
        <w:spacing w:line="295" w:lineRule="auto" w:before="37"/>
        <w:ind w:left="2154" w:right="1773" w:firstLine="141"/>
        <w:jc w:val="both"/>
        <w:rPr>
          <w:rFonts w:ascii="Trebuchet MS" w:hAnsi="Trebuchet MS"/>
          <w:sz w:val="14"/>
        </w:rPr>
      </w:pPr>
      <w:r>
        <w:rPr/>
        <w:pict>
          <v:group style="position:absolute;margin-left:144.960007pt;margin-top:3.742085pt;width:4.350pt;height:4.8pt;mso-position-horizontal-relative:page;mso-position-vertical-relative:paragraph;z-index:-15934976" coordorigin="2899,75" coordsize="87,96">
            <v:shape style="position:absolute;left:2904;top:74;width:82;height:34" type="#_x0000_t75" stroked="false">
              <v:imagedata r:id="rId15" o:title=""/>
            </v:shape>
            <v:shape style="position:absolute;left:2899;top:103;width:87;height:15" type="#_x0000_t75" stroked="false">
              <v:imagedata r:id="rId13" o:title=""/>
            </v:shape>
            <v:shape style="position:absolute;left:2899;top:113;width:87;height:53" type="#_x0000_t75" stroked="false">
              <v:imagedata r:id="rId16" o:title=""/>
            </v:shape>
            <v:line style="position:absolute" from="2938,168" to="2957,168" stroked="true" strokeweight=".24pt" strokecolor="#edbfdc">
              <v:stroke dashstyle="solid"/>
            </v:line>
            <w10:wrap type="none"/>
          </v:group>
        </w:pict>
      </w:r>
      <w:r>
        <w:rPr>
          <w:rFonts w:ascii="Trebuchet MS" w:hAnsi="Trebuchet MS"/>
          <w:color w:val="009900"/>
          <w:sz w:val="14"/>
        </w:rPr>
        <w:t>Sa moralité </w:t>
      </w:r>
      <w:r>
        <w:rPr>
          <w:rFonts w:ascii="Trebuchet MS" w:hAnsi="Trebuchet MS"/>
          <w:sz w:val="14"/>
        </w:rPr>
        <w:t>(qui a accès aux “choses” sexuelles telles que des vidéos à caractère pornographique ou à la vie sexuelle de ses parents et qui va se traduire par des comportements sexués)</w:t>
      </w:r>
    </w:p>
    <w:p>
      <w:pPr>
        <w:spacing w:line="295" w:lineRule="auto" w:before="0"/>
        <w:ind w:left="2295" w:right="1774" w:firstLine="43"/>
        <w:jc w:val="both"/>
        <w:rPr>
          <w:rFonts w:ascii="Trebuchet MS" w:hAnsi="Trebuchet MS"/>
          <w:sz w:val="14"/>
        </w:rPr>
      </w:pPr>
      <w:r>
        <w:rPr/>
        <w:pict>
          <v:group style="position:absolute;margin-left:144.960007pt;margin-top:1.892102pt;width:4.350pt;height:4.8pt;mso-position-horizontal-relative:page;mso-position-vertical-relative:paragraph;z-index:15733248" coordorigin="2899,38" coordsize="87,96">
            <v:shape style="position:absolute;left:2904;top:37;width:82;height:39" type="#_x0000_t75" stroked="false">
              <v:imagedata r:id="rId17" o:title=""/>
            </v:shape>
            <v:shape style="position:absolute;left:2899;top:71;width:87;height:15" type="#_x0000_t75" stroked="false">
              <v:imagedata r:id="rId13" o:title=""/>
            </v:shape>
            <v:shape style="position:absolute;left:2899;top:81;width:87;height:48" type="#_x0000_t75" stroked="false">
              <v:imagedata r:id="rId18" o:title=""/>
            </v:shape>
            <v:line style="position:absolute" from="2938,131" to="2957,131" stroked="true" strokeweight=".24pt" strokecolor="#edbfdc">
              <v:stroke dashstyle="solid"/>
            </v:line>
            <w10:wrap type="none"/>
          </v:group>
        </w:pict>
      </w:r>
      <w:r>
        <w:rPr/>
        <w:pict>
          <v:group style="position:absolute;margin-left:144.960007pt;margin-top:11.972102pt;width:4.350pt;height:4.6pt;mso-position-horizontal-relative:page;mso-position-vertical-relative:paragraph;z-index:15733760" coordorigin="2899,239" coordsize="87,92">
            <v:shape style="position:absolute;left:2904;top:239;width:82;height:34" type="#_x0000_t75" stroked="false">
              <v:imagedata r:id="rId12" o:title=""/>
            </v:shape>
            <v:shape style="position:absolute;left:2899;top:268;width:87;height:15" type="#_x0000_t75" stroked="false">
              <v:imagedata r:id="rId13" o:title=""/>
            </v:shape>
            <v:shape style="position:absolute;left:2899;top:277;width:87;height:53" type="#_x0000_t75" stroked="false">
              <v:imagedata r:id="rId16" o:title=""/>
            </v:shape>
            <w10:wrap type="none"/>
          </v:group>
        </w:pict>
      </w:r>
      <w:r>
        <w:rPr>
          <w:rFonts w:ascii="Trebuchet MS" w:hAnsi="Trebuchet MS"/>
          <w:color w:val="009900"/>
          <w:sz w:val="14"/>
        </w:rPr>
        <w:t>Son éducation </w:t>
      </w:r>
      <w:r>
        <w:rPr>
          <w:rFonts w:ascii="Trebuchet MS" w:hAnsi="Trebuchet MS"/>
          <w:sz w:val="14"/>
        </w:rPr>
        <w:t>(difficultés liées au fait de ne pas avoir de cadre éducatif approprié, de limites) </w:t>
      </w:r>
      <w:r>
        <w:rPr>
          <w:rFonts w:ascii="Trebuchet MS" w:hAnsi="Trebuchet MS"/>
          <w:color w:val="009900"/>
          <w:sz w:val="14"/>
        </w:rPr>
        <w:t>ou son entretien </w:t>
      </w:r>
      <w:r>
        <w:rPr>
          <w:rFonts w:ascii="Trebuchet MS" w:hAnsi="Trebuchet MS"/>
          <w:sz w:val="14"/>
        </w:rPr>
        <w:t>(manque d’hygiène corporelle et vestimentaire), mais qui n’est pas pour</w:t>
      </w:r>
      <w:r>
        <w:rPr>
          <w:rFonts w:ascii="Trebuchet MS" w:hAnsi="Trebuchet MS"/>
          <w:spacing w:val="4"/>
          <w:sz w:val="14"/>
        </w:rPr>
        <w:t> </w:t>
      </w:r>
      <w:r>
        <w:rPr>
          <w:rFonts w:ascii="Trebuchet MS" w:hAnsi="Trebuchet MS"/>
          <w:sz w:val="14"/>
        </w:rPr>
        <w:t>autant</w:t>
      </w:r>
    </w:p>
    <w:p>
      <w:pPr>
        <w:spacing w:line="161" w:lineRule="exact" w:before="0"/>
        <w:ind w:left="2154" w:right="0" w:firstLine="0"/>
        <w:jc w:val="left"/>
        <w:rPr>
          <w:rFonts w:ascii="Trebuchet MS" w:hAnsi="Trebuchet MS"/>
          <w:sz w:val="14"/>
        </w:rPr>
      </w:pPr>
      <w:r>
        <w:rPr>
          <w:rFonts w:ascii="Trebuchet MS" w:hAnsi="Trebuchet MS"/>
          <w:sz w:val="14"/>
        </w:rPr>
        <w:t>maltraité.</w:t>
      </w:r>
    </w:p>
    <w:p>
      <w:pPr>
        <w:pStyle w:val="BodyText"/>
        <w:rPr>
          <w:rFonts w:ascii="Trebuchet MS"/>
          <w:sz w:val="23"/>
        </w:rPr>
      </w:pPr>
      <w:r>
        <w:rPr/>
        <w:pict>
          <v:group style="position:absolute;margin-left:127.800003pt;margin-top:15.310335pt;width:343.35pt;height:73pt;mso-position-horizontal-relative:page;mso-position-vertical-relative:paragraph;z-index:-15727104;mso-wrap-distance-left:0;mso-wrap-distance-right:0" coordorigin="2556,306" coordsize="6867,1460">
            <v:shape style="position:absolute;left:2556;top:306;width:6867;height:1460" coordorigin="2556,306" coordsize="6867,1460" path="m9422,306l2556,306,2556,1765,9422,1765,9422,1761,2563,1761,2558,1756,2563,1756,2563,313,2558,313,2563,311,9422,311,9422,306xm2563,1756l2558,1756,2563,1761,2563,1756xm9413,1756l2563,1756,2563,1761,9413,1761,9413,1756xm9413,311l9413,1761,9418,1756,9422,1756,9422,313,9418,313,9413,311xm9422,1756l9418,1756,9413,1761,9422,1761,9422,1756xm2563,311l2558,313,2563,313,2563,311xm9413,311l2563,311,2563,313,9413,313,9413,311xm9422,311l9413,311,9418,313,9422,313,9422,311xe" filled="true" fillcolor="#46667f" stroked="false">
              <v:path arrowok="t"/>
              <v:fill type="solid"/>
            </v:shape>
            <v:shape style="position:absolute;left:2556;top:306;width:6867;height:1460" type="#_x0000_t202" filled="false" stroked="false">
              <v:textbox inset="0,0,0,0">
                <w:txbxContent>
                  <w:p>
                    <w:pPr>
                      <w:spacing w:line="230" w:lineRule="auto" w:before="37"/>
                      <w:ind w:left="74" w:right="72" w:firstLine="0"/>
                      <w:jc w:val="both"/>
                      <w:rPr>
                        <w:sz w:val="18"/>
                      </w:rPr>
                    </w:pPr>
                    <w:r>
                      <w:rPr>
                        <w:sz w:val="18"/>
                      </w:rPr>
                      <w:t>Il peut s’agir de certitudes ou de simples suspicions. Même si l’enfant n’est pas en danger, sa famille peut être en difficulté.</w:t>
                    </w:r>
                  </w:p>
                  <w:p>
                    <w:pPr>
                      <w:spacing w:line="240" w:lineRule="auto" w:before="3"/>
                      <w:rPr>
                        <w:sz w:val="17"/>
                      </w:rPr>
                    </w:pPr>
                  </w:p>
                  <w:p>
                    <w:pPr>
                      <w:spacing w:line="232" w:lineRule="auto" w:before="0"/>
                      <w:ind w:left="74" w:right="72" w:firstLine="0"/>
                      <w:jc w:val="both"/>
                      <w:rPr>
                        <w:sz w:val="18"/>
                      </w:rPr>
                    </w:pPr>
                    <w:r>
                      <w:rPr>
                        <w:sz w:val="18"/>
                      </w:rPr>
                      <w:t>Si chaque indice pris séparément n’est pas nécessairement un signe de maltraitance, c’est la répétition de ces indices ou l’existence de plusieurs facteurs de risque qui doit</w:t>
                    </w:r>
                    <w:r>
                      <w:rPr>
                        <w:spacing w:val="-7"/>
                        <w:sz w:val="18"/>
                      </w:rPr>
                      <w:t> </w:t>
                    </w:r>
                    <w:r>
                      <w:rPr>
                        <w:sz w:val="18"/>
                      </w:rPr>
                      <w:t>alerter.</w:t>
                    </w:r>
                  </w:p>
                  <w:p>
                    <w:pPr>
                      <w:spacing w:line="197" w:lineRule="exact" w:before="0"/>
                      <w:ind w:left="74" w:right="0" w:firstLine="0"/>
                      <w:jc w:val="both"/>
                      <w:rPr>
                        <w:sz w:val="18"/>
                      </w:rPr>
                    </w:pPr>
                    <w:r>
                      <w:rPr>
                        <w:sz w:val="18"/>
                      </w:rPr>
                      <w:t>Un enfant peut être en danger alors qu’aucun signe extérieur n’alerte.</w:t>
                    </w:r>
                  </w:p>
                </w:txbxContent>
              </v:textbox>
              <w10:wrap type="none"/>
            </v:shape>
            <w10:wrap type="topAndBottom"/>
          </v:group>
        </w:pic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5"/>
        <w:rPr>
          <w:rFonts w:ascii="Trebuchet MS"/>
          <w:sz w:val="29"/>
        </w:rPr>
      </w:pPr>
    </w:p>
    <w:p>
      <w:pPr>
        <w:spacing w:before="92"/>
        <w:ind w:left="392" w:right="0" w:firstLine="0"/>
        <w:jc w:val="left"/>
        <w:rPr>
          <w:b/>
          <w:i/>
          <w:sz w:val="24"/>
        </w:rPr>
      </w:pPr>
      <w:r>
        <w:rPr>
          <w:b/>
          <w:i/>
          <w:sz w:val="24"/>
        </w:rPr>
        <w:t>Qu’est ce qu’un enfant en danger</w:t>
      </w:r>
    </w:p>
    <w:p>
      <w:pPr>
        <w:pStyle w:val="BodyText"/>
        <w:rPr>
          <w:b/>
          <w:i/>
          <w:sz w:val="26"/>
        </w:rPr>
      </w:pPr>
    </w:p>
    <w:p>
      <w:pPr>
        <w:spacing w:before="222"/>
        <w:ind w:left="2881" w:right="0" w:firstLine="0"/>
        <w:jc w:val="left"/>
        <w:rPr>
          <w:rFonts w:ascii="Trebuchet MS" w:hAnsi="Trebuchet MS"/>
          <w:sz w:val="25"/>
        </w:rPr>
      </w:pPr>
      <w:r>
        <w:rPr/>
        <w:pict>
          <v:rect style="position:absolute;margin-left:181.080002pt;margin-top:28.356524pt;width:275.519994pt;height:1.56pt;mso-position-horizontal-relative:page;mso-position-vertical-relative:paragraph;z-index:-15726592;mso-wrap-distance-left:0;mso-wrap-distance-right:0" filled="true" fillcolor="#46667f" stroked="false">
            <v:fill type="solid"/>
            <w10:wrap type="topAndBottom"/>
          </v:rect>
        </w:pict>
      </w:r>
      <w:r>
        <w:rPr>
          <w:rFonts w:ascii="Trebuchet MS" w:hAnsi="Trebuchet MS"/>
          <w:color w:val="46667E"/>
          <w:sz w:val="25"/>
        </w:rPr>
        <w:t>Définition : l’enfant en danger</w:t>
      </w:r>
    </w:p>
    <w:p>
      <w:pPr>
        <w:pStyle w:val="BodyText"/>
        <w:spacing w:before="5"/>
        <w:rPr>
          <w:rFonts w:ascii="Trebuchet MS"/>
          <w:sz w:val="13"/>
        </w:rPr>
      </w:pPr>
    </w:p>
    <w:p>
      <w:pPr>
        <w:spacing w:line="228" w:lineRule="auto" w:before="108"/>
        <w:ind w:left="2154" w:right="1770" w:firstLine="722"/>
        <w:jc w:val="both"/>
        <w:rPr>
          <w:rFonts w:ascii="Trebuchet MS" w:hAnsi="Trebuchet MS"/>
          <w:sz w:val="18"/>
        </w:rPr>
      </w:pPr>
      <w:r>
        <w:rPr>
          <w:rFonts w:ascii="Trebuchet MS" w:hAnsi="Trebuchet MS"/>
          <w:sz w:val="18"/>
        </w:rPr>
        <w:t>C’est un enfant victime de violences physiques, d’abus sexuels, de cruauté mentale, de négligences lourdes ayant des conséquences graves sur son développement physique ou psychologique.</w:t>
      </w:r>
    </w:p>
    <w:p>
      <w:pPr>
        <w:pStyle w:val="BodyText"/>
        <w:spacing w:before="6"/>
        <w:rPr>
          <w:rFonts w:ascii="Trebuchet MS"/>
          <w:sz w:val="27"/>
        </w:rPr>
      </w:pPr>
    </w:p>
    <w:p>
      <w:pPr>
        <w:spacing w:line="230" w:lineRule="auto" w:before="0"/>
        <w:ind w:left="2154" w:right="1768" w:firstLine="0"/>
        <w:jc w:val="both"/>
        <w:rPr>
          <w:rFonts w:ascii="Trebuchet MS" w:hAnsi="Trebuchet MS"/>
          <w:sz w:val="18"/>
        </w:rPr>
      </w:pPr>
      <w:r>
        <w:rPr>
          <w:rFonts w:ascii="Trebuchet MS" w:hAnsi="Trebuchet MS"/>
          <w:sz w:val="18"/>
        </w:rPr>
        <w:t>Le danger peut avoir comme origine les parents de l’enfant, l’enfant lui- même, un membre de la famille ou toute autre personne ou institution.</w:t>
      </w:r>
    </w:p>
    <w:p>
      <w:pPr>
        <w:pStyle w:val="BodyText"/>
        <w:spacing w:before="2"/>
        <w:rPr>
          <w:rFonts w:ascii="Trebuchet MS"/>
          <w:sz w:val="27"/>
        </w:rPr>
      </w:pPr>
    </w:p>
    <w:p>
      <w:pPr>
        <w:spacing w:line="230" w:lineRule="auto" w:before="1"/>
        <w:ind w:left="2154" w:right="1773" w:firstLine="0"/>
        <w:jc w:val="both"/>
        <w:rPr>
          <w:rFonts w:ascii="Trebuchet MS" w:hAnsi="Trebuchet MS"/>
          <w:sz w:val="18"/>
        </w:rPr>
      </w:pPr>
      <w:r>
        <w:rPr>
          <w:rFonts w:ascii="Trebuchet MS" w:hAnsi="Trebuchet MS"/>
          <w:sz w:val="18"/>
        </w:rPr>
        <w:t>Il peut être plus ou moins grave. Il peut être volontaire ou non. Ces situations se rencontrent à tout âge de la vie d’un enfant et dans tous les milieux sociaux.</w:t>
      </w: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rPr>
          <w:rFonts w:ascii="Trebuchet MS"/>
          <w:sz w:val="20"/>
        </w:rPr>
      </w:pPr>
    </w:p>
    <w:p>
      <w:pPr>
        <w:pStyle w:val="BodyText"/>
        <w:spacing w:before="7"/>
        <w:rPr>
          <w:rFonts w:ascii="Trebuchet MS"/>
          <w:sz w:val="12"/>
        </w:rPr>
      </w:pPr>
      <w:r>
        <w:rPr/>
        <w:pict>
          <v:group style="position:absolute;margin-left:123.720001pt;margin-top:9.288752pt;width:40.35pt;height:16.45pt;mso-position-horizontal-relative:page;mso-position-vertical-relative:paragraph;z-index:-15726080;mso-wrap-distance-left:0;mso-wrap-distance-right:0" coordorigin="2474,186" coordsize="807,329">
            <v:shape style="position:absolute;left:2474;top:185;width:149;height:96" type="#_x0000_t75" stroked="false">
              <v:imagedata r:id="rId19" o:title=""/>
            </v:shape>
            <v:shape style="position:absolute;left:2474;top:219;width:800;height:82" type="#_x0000_t75" stroked="false">
              <v:imagedata r:id="rId20" o:title=""/>
            </v:shape>
            <v:shape style="position:absolute;left:2474;top:300;width:800;height:48" type="#_x0000_t75" stroked="false">
              <v:imagedata r:id="rId21" o:title=""/>
            </v:shape>
            <v:shape style="position:absolute;left:2594;top:346;width:564;height:10" type="#_x0000_t75" stroked="false">
              <v:imagedata r:id="rId22" o:title=""/>
            </v:shape>
            <v:shape style="position:absolute;left:2498;top:346;width:783;height:20" type="#_x0000_t75" stroked="false">
              <v:imagedata r:id="rId23" o:title=""/>
            </v:shape>
            <v:shape style="position:absolute;left:2488;top:363;width:792;height:12" type="#_x0000_t75" stroked="false">
              <v:imagedata r:id="rId24" o:title=""/>
            </v:shape>
            <v:shape style="position:absolute;left:2474;top:372;width:807;height:27" type="#_x0000_t75" stroked="false">
              <v:imagedata r:id="rId25" o:title=""/>
            </v:shape>
            <v:shape style="position:absolute;left:2695;top:399;width:92;height:17" type="#_x0000_t75" stroked="false">
              <v:imagedata r:id="rId26" o:title=""/>
            </v:shape>
            <v:shape style="position:absolute;left:2474;top:399;width:159;height:20" type="#_x0000_t75" stroked="false">
              <v:imagedata r:id="rId27" o:title=""/>
            </v:shape>
            <v:shape style="position:absolute;left:3043;top:399;width:233;height:17" type="#_x0000_t75" stroked="false">
              <v:imagedata r:id="rId28" o:title=""/>
            </v:shape>
            <v:shape style="position:absolute;left:2865;top:399;width:89;height:63" type="#_x0000_t75" stroked="false">
              <v:imagedata r:id="rId29" o:title=""/>
            </v:shape>
            <v:shape style="position:absolute;left:2728;top:417;width:545;height:51" coordorigin="2729,417" coordsize="545,51" path="m2729,417l2755,417m3072,417l3110,417m3192,417l3254,417m2839,456l2846,456m2964,456l2971,456m3086,456l3089,456m2839,458l2846,458m2964,458l2971,458m3086,458l3089,458m2839,461l2846,461m2933,461l2942,461m2964,461l2969,461m3264,461l3266,461m2839,463l2846,463m2935,463l2942,463m3264,463l3266,463m2839,465l2846,465m2863,465l2875,465m2938,465l2945,465m2962,465l2974,465m2990,465l2995,465m2998,465l3010,465m3031,465l3048,465m3060,465l3062,465m3070,465l3077,465m3110,465l3122,465m3139,465l3142,465m3146,465l3158,465m3166,465l3178,465m3197,465l3211,465m3223,465l3228,465m3235,465l3247,465m3257,465l3274,465m2839,468l2846,468m2863,468l2875,468m2938,468l2945,468m2962,468l2974,468m2990,468l2995,468m2998,468l3010,468m3031,468l3048,468m3060,468l3062,468m3070,468l3077,468m3110,468l3122,468m3139,468l3142,468m3146,468l3158,468m3166,468l3178,468m3197,468l3211,468m3223,468l3228,468m3235,468l3247,468m3257,468l3274,468e" filled="false" stroked="true" strokeweight=".12pt" strokecolor="#fdfdfd">
              <v:path arrowok="t"/>
              <v:stroke dashstyle="solid"/>
            </v:shape>
            <v:shape style="position:absolute;left:2988;top:459;width:190;height:15" type="#_x0000_t75" stroked="false">
              <v:imagedata r:id="rId30" o:title=""/>
            </v:shape>
            <v:shape style="position:absolute;left:2839;top:470;width:176;height:2" coordorigin="2839,470" coordsize="176,0" path="m2839,470l2846,470m2861,470l2880,470m2938,470l2945,470m2954,470l2978,470m2988,470l3000,470m3005,470l3014,470e" filled="false" stroked="true" strokeweight=".12pt" strokecolor="#fdfdfd">
              <v:path arrowok="t"/>
              <v:stroke dashstyle="solid"/>
            </v:shape>
            <v:shape style="position:absolute;left:2911;top:461;width:70;height:17" type="#_x0000_t75" stroked="false">
              <v:imagedata r:id="rId31" o:title=""/>
            </v:shape>
            <v:shape style="position:absolute;left:2839;top:470;width:435;height:3" coordorigin="2839,470" coordsize="435,3" path="m3106,470l3125,470m3192,470l3214,470m3223,470l3247,470m3257,470l3274,470m2839,473l2846,473m2856,473l2863,473m2875,473l2882,473m2938,473l2945,473m2954,473l2962,473m2971,473l2978,473m3010,473l3017,473m3026,473l3031,473m3043,473l3050,473m3060,473l3070,473m3103,473l3110,473m3139,473l3146,473m3175,473l3182,473m3192,473l3197,473e" filled="false" stroked="true" strokeweight=".12pt" strokecolor="#fdfdfd">
              <v:path arrowok="t"/>
              <v:stroke dashstyle="solid"/>
            </v:shape>
            <v:shape style="position:absolute;left:3084;top:471;width:75;height:5" type="#_x0000_t75" stroked="false">
              <v:imagedata r:id="rId32" o:title=""/>
            </v:shape>
            <v:shape style="position:absolute;left:2839;top:472;width:428;height:3" coordorigin="2839,473" coordsize="428,3" path="m3209,473l3214,473m3223,473l3230,473m3245,473l3250,473m3264,473l3266,473m2839,475l2846,475m2856,475l2863,475m2875,475l2882,475e" filled="false" stroked="true" strokeweight=".12pt" strokecolor="#fdfdfd">
              <v:path arrowok="t"/>
              <v:stroke dashstyle="solid"/>
            </v:shape>
            <v:shape style="position:absolute;left:2474;top:418;width:152;height:96" type="#_x0000_t75" stroked="false">
              <v:imagedata r:id="rId33" o:title=""/>
            </v:shape>
            <v:shape style="position:absolute;left:2839;top:474;width:428;height:3" coordorigin="2839,475" coordsize="428,3" path="m2938,475l2945,475m2952,475l2959,475m2988,475l2995,475m3010,475l3017,475m3043,475l3050,475m3060,475l3067,475m3103,475l3110,475m3125,475l3130,475m3139,475l3146,475m3156,475l3161,475m3175,475l3182,475m3187,475l3194,475m3211,475l3218,475m3223,475l3230,475m3245,475l3250,475m3264,475l3266,475m2839,477l2846,477m2856,477l2863,477m2875,477l2882,477m2938,477l2945,477m2952,477l2959,477m2988,477l2995,477m3010,477l3017,477m3043,477l3050,477m3060,477l3067,477m3103,477l3110,477m3125,477l3130,477m3139,477l3146,477m3156,477l3161,477m3175,477l3182,477m3187,477l3194,477m3211,477l3218,477m3223,477l3230,477m3245,477l3250,477e" filled="false" stroked="true" strokeweight=".12pt" strokecolor="#fdfdfd">
              <v:path arrowok="t"/>
              <v:stroke dashstyle="solid"/>
            </v:shape>
            <v:shape style="position:absolute;left:2856;top:476;width:123;height:5" type="#_x0000_t75" stroked="false">
              <v:imagedata r:id="rId34" o:title=""/>
            </v:shape>
            <v:shape style="position:absolute;left:2839;top:477;width:428;height:3" coordorigin="2839,477" coordsize="428,3" path="m3264,477l3266,477m2839,480l2846,480m2938,480l2945,480m2988,480l2995,480m3010,480l3017,480m3031,480l3050,480m3060,480l3067,480e" filled="false" stroked="true" strokeweight=".12pt" strokecolor="#fdfdfd">
              <v:path arrowok="t"/>
              <v:stroke dashstyle="solid"/>
            </v:shape>
            <v:shape style="position:absolute;left:2856;top:478;width:125;height:5" type="#_x0000_t75" stroked="false">
              <v:imagedata r:id="rId35" o:title=""/>
            </v:shape>
            <v:shape style="position:absolute;left:3139;top:479;width:22;height:2" coordorigin="3139,480" coordsize="22,0" path="m3139,480l3142,480m3156,480l3161,480e" filled="false" stroked="true" strokeweight=".12pt" strokecolor="#fdfdfd">
              <v:path arrowok="t"/>
              <v:stroke dashstyle="solid"/>
            </v:shape>
            <v:shape style="position:absolute;left:3060;top:476;width:70;height:8" type="#_x0000_t75" stroked="false">
              <v:imagedata r:id="rId36" o:title=""/>
            </v:shape>
            <v:shape style="position:absolute;left:2839;top:482;width:212;height:2" coordorigin="2839,482" coordsize="212,0" path="m2839,482l2846,482m2938,482l2945,482m2952,482l2959,482m2988,482l2995,482m3010,482l3017,482m3026,482l3034,482m3043,482l3050,482e" filled="false" stroked="true" strokeweight=".12pt" strokecolor="#fdfdfd">
              <v:path arrowok="t"/>
              <v:stroke dashstyle="solid"/>
            </v:shape>
            <v:shape style="position:absolute;left:3175;top:478;width:92;height:5" type="#_x0000_t75" stroked="false">
              <v:imagedata r:id="rId37" o:title=""/>
            </v:shape>
            <v:shape style="position:absolute;left:2839;top:482;width:428;height:3" coordorigin="2839,482" coordsize="428,3" path="m3103,482l3110,482m3139,482l3142,482m3156,482l3161,482m3175,482l3182,482m3245,482l3250,482m3264,482l3266,482m2839,485l2846,485m2856,485l2863,485e" filled="false" stroked="true" strokeweight=".12pt" strokecolor="#fdfdfd">
              <v:path arrowok="t"/>
              <v:stroke dashstyle="solid"/>
            </v:shape>
            <v:line style="position:absolute" from="2935,485" to="2942,485" stroked="true" strokeweight=".12pt" strokecolor="#fefefe">
              <v:stroke dashstyle="solid"/>
            </v:line>
            <v:shape style="position:absolute;left:2839;top:484;width:428;height:3" coordorigin="2839,485" coordsize="428,3" path="m2954,485l2959,485m3010,485l3017,485m3024,485l3031,485m3043,485l3050,485m3103,485l3110,485m3125,485l3130,485m3139,485l3142,485m3156,485l3161,485m3175,485l3182,485m3192,485l3194,485m3211,485l3214,485m3245,485l3250,485m3264,485l3266,485m2839,487l2846,487m2856,487l2863,487e" filled="false" stroked="true" strokeweight=".12pt" strokecolor="#fdfdfd">
              <v:path arrowok="t"/>
              <v:stroke dashstyle="solid"/>
            </v:shape>
            <v:line style="position:absolute" from="2935,487" to="2942,487" stroked="true" strokeweight=".12pt" strokecolor="#fefefe">
              <v:stroke dashstyle="solid"/>
            </v:line>
            <v:shape style="position:absolute;left:2954;top:486;width:312;height:2" coordorigin="2954,487" coordsize="312,0" path="m2954,487l2959,487m3010,487l3017,487m3024,487l3031,487m3043,487l3050,487m3103,487l3110,487m3125,487l3130,487m3139,487l3142,487m3156,487l3161,487m3175,487l3182,487m3192,487l3194,487m3211,487l3214,487m3245,487l3250,487m3264,487l3266,487e" filled="false" stroked="true" strokeweight=".12pt" strokecolor="#fdfdfd">
              <v:path arrowok="t"/>
              <v:stroke dashstyle="solid"/>
            </v:shape>
            <v:shape style="position:absolute;left:2911;top:483;width:87;height:10" type="#_x0000_t75" stroked="false">
              <v:imagedata r:id="rId38" o:title=""/>
            </v:shape>
            <v:shape style="position:absolute;left:2839;top:489;width:192;height:2" coordorigin="2839,489" coordsize="192,0" path="m2839,489l2846,489m2856,489l2863,489m2875,489l2882,489m2933,489l2942,489m2954,489l2962,489m2971,489l2978,489m3007,489l3014,489m3024,489l3031,489e" filled="false" stroked="true" strokeweight=".12pt" strokecolor="#fdfdfd">
              <v:path arrowok="t"/>
              <v:stroke dashstyle="solid"/>
            </v:shape>
            <v:shape style="position:absolute;left:3060;top:483;width:65;height:10" type="#_x0000_t75" stroked="false">
              <v:imagedata r:id="rId39" o:title=""/>
            </v:shape>
            <v:shape style="position:absolute;left:3040;top:489;width:156;height:2" coordorigin="3041,489" coordsize="156,0" path="m3041,489l3050,489m3122,489l3130,489m3139,489l3142,489m3156,489l3161,489m3175,489l3182,489m3192,489l3197,489e" filled="false" stroked="true" strokeweight=".12pt" strokecolor="#fdfdfd">
              <v:path arrowok="t"/>
              <v:stroke dashstyle="solid"/>
            </v:shape>
            <v:shape style="position:absolute;left:3194;top:483;width:36;height:10" type="#_x0000_t75" stroked="false">
              <v:imagedata r:id="rId40" o:title=""/>
            </v:shape>
            <v:shape style="position:absolute;left:2839;top:489;width:435;height:5" coordorigin="2839,489" coordsize="435,5" path="m3209,489l3214,489m3245,489l3250,489m3264,489l3266,489m2839,492l2846,492m2861,492l2880,492m2959,492l2978,492m2988,492l3014,492m3026,492l3053,492m3139,492l3142,492m3156,492l3161,492m3175,492l3182,492m3245,492l3250,492m3264,492l3274,492m2866,494l2873,494m2962,494l2971,494m2988,494l2995,494m3000,494l3007,494m3031,494l3036,494e" filled="false" stroked="true" strokeweight=".12pt" strokecolor="#fdfdfd">
              <v:path arrowok="t"/>
              <v:stroke dashstyle="solid"/>
            </v:shape>
            <v:line style="position:absolute" from="3048,494" to="3050,494" stroked="true" strokeweight=".12pt" strokecolor="#fefefe">
              <v:stroke dashstyle="solid"/>
            </v:line>
            <v:shape style="position:absolute;left:2865;top:494;width:344;height:3" coordorigin="2866,494" coordsize="344,3" path="m3113,494l3122,494m3197,494l3209,494m2866,497l2873,497m2962,497l2971,497m2988,497l2995,497m3000,497l3007,497m3031,497l3036,497e" filled="false" stroked="true" strokeweight=".12pt" strokecolor="#fdfdfd">
              <v:path arrowok="t"/>
              <v:stroke dashstyle="solid"/>
            </v:shape>
            <v:line style="position:absolute" from="3048,497" to="3050,497" stroked="true" strokeweight=".12pt" strokecolor="#fefefe">
              <v:stroke dashstyle="solid"/>
            </v:line>
            <v:shape style="position:absolute;left:2988;top:496;width:221;height:10" coordorigin="2988,497" coordsize="221,10" path="m3113,497l3122,497m3197,497l3209,497m2988,499l2995,499m2988,501l2995,501m2988,504l2995,504m2988,506l2995,506e" filled="false" stroked="true" strokeweight=".12pt" strokecolor="#fdfdfd">
              <v:path arrowok="t"/>
              <v:stroke dashstyle="solid"/>
            </v:shape>
            <w10:wrap type="topAndBottom"/>
          </v:group>
        </w:pict>
      </w:r>
    </w:p>
    <w:p>
      <w:pPr>
        <w:pStyle w:val="BodyText"/>
        <w:spacing w:before="7"/>
        <w:rPr>
          <w:rFonts w:ascii="Trebuchet MS"/>
          <w:sz w:val="21"/>
        </w:rPr>
      </w:pPr>
    </w:p>
    <w:p>
      <w:pPr>
        <w:spacing w:before="95"/>
        <w:ind w:left="392" w:right="0" w:firstLine="0"/>
        <w:jc w:val="left"/>
        <w:rPr>
          <w:b/>
          <w:i/>
          <w:sz w:val="16"/>
        </w:rPr>
      </w:pPr>
      <w:r>
        <w:rPr>
          <w:b/>
          <w:i/>
          <w:sz w:val="16"/>
        </w:rPr>
        <w:t>Extrait : Les services du Département, missions et organisation – juillet 2018</w:t>
      </w:r>
    </w:p>
    <w:p>
      <w:pPr>
        <w:spacing w:after="0"/>
        <w:jc w:val="left"/>
        <w:rPr>
          <w:sz w:val="16"/>
        </w:rPr>
        <w:sectPr>
          <w:pgSz w:w="11900" w:h="16840"/>
          <w:pgMar w:header="0" w:footer="738" w:top="1340" w:bottom="920" w:left="740" w:right="900"/>
        </w:sectPr>
      </w:pPr>
    </w:p>
    <w:p>
      <w:pPr>
        <w:pStyle w:val="Heading1"/>
        <w:spacing w:before="71"/>
        <w:ind w:right="224"/>
        <w:jc w:val="both"/>
      </w:pPr>
      <w:r>
        <w:rPr/>
        <w:t>Tout enseignant et autre personnel de l’Education Nationale peut avoir connaissance d’une information préoccupante concernant un enfant en danger ou en risque de l’être. Il est tenu d’en informer sans délai les services de la DSDEN.</w:t>
      </w:r>
    </w:p>
    <w:p>
      <w:pPr>
        <w:pStyle w:val="BodyText"/>
        <w:rPr>
          <w:b/>
        </w:rPr>
      </w:pPr>
    </w:p>
    <w:p>
      <w:pPr>
        <w:pStyle w:val="BodyText"/>
        <w:ind w:left="392" w:right="222"/>
        <w:jc w:val="both"/>
      </w:pPr>
      <w:r>
        <w:rPr/>
        <w:t>La loi n° 2007-293 du 05/03/2007 réformant la protection de l’enfance donne un rôle nouveau au Président du Conseil Départemental (Service Départemental de Recueil des Informations Préoccupantes pour le département du Doubs) qui « est chargé du recueil, du traitement et de l’évaluation, à tout moment et quelle qu’en soit l’origine, des informations préoccupantes relatives aux mineurs en danger ou en risque de l’être</w:t>
      </w:r>
      <w:r>
        <w:rPr>
          <w:spacing w:val="-13"/>
        </w:rPr>
        <w:t> </w:t>
      </w:r>
      <w:r>
        <w:rPr/>
        <w:t>».</w:t>
      </w:r>
    </w:p>
    <w:p>
      <w:pPr>
        <w:pStyle w:val="BodyText"/>
      </w:pPr>
    </w:p>
    <w:p>
      <w:pPr>
        <w:pStyle w:val="Heading1"/>
        <w:spacing w:before="1"/>
        <w:jc w:val="both"/>
      </w:pPr>
      <w:r>
        <w:rPr/>
        <w:t>Qu’est qu’une information préoccupante ?</w:t>
      </w:r>
    </w:p>
    <w:p>
      <w:pPr>
        <w:pStyle w:val="BodyText"/>
        <w:spacing w:before="11"/>
        <w:rPr>
          <w:b/>
          <w:sz w:val="23"/>
        </w:rPr>
      </w:pPr>
    </w:p>
    <w:p>
      <w:pPr>
        <w:pStyle w:val="BodyText"/>
        <w:ind w:left="392" w:right="220"/>
        <w:jc w:val="both"/>
      </w:pPr>
      <w:r>
        <w:rPr/>
        <w:t>Elle est rédigée lorsque des éléments, y compris médicaux, laissent craindre qu’un mineur se trouve en situation de danger et peut avoir besoin d’aide, qu’il s’agisse de faits observés, de propos entendus, d’inquiétudes sur le comportement du mineur ou d’adultes à l’égard du mineur.</w:t>
      </w:r>
    </w:p>
    <w:p>
      <w:pPr>
        <w:pStyle w:val="BodyText"/>
        <w:rPr>
          <w:sz w:val="21"/>
        </w:rPr>
      </w:pPr>
      <w:r>
        <w:rPr/>
        <w:pict>
          <v:shape style="position:absolute;margin-left:50.999992pt;margin-top:14.283313pt;width:493.2pt;height:57.75pt;mso-position-horizontal-relative:page;mso-position-vertical-relative:paragraph;z-index:-15723008;mso-wrap-distance-left:0;mso-wrap-distance-right:0" type="#_x0000_t202" filled="false" stroked="true" strokeweight=".48009pt" strokecolor="#000000">
            <v:textbox inset="0,0,0,0">
              <w:txbxContent>
                <w:p>
                  <w:pPr>
                    <w:pStyle w:val="BodyText"/>
                    <w:spacing w:before="5"/>
                    <w:rPr>
                      <w:sz w:val="25"/>
                    </w:rPr>
                  </w:pPr>
                </w:p>
                <w:p>
                  <w:pPr>
                    <w:spacing w:before="1"/>
                    <w:ind w:left="107" w:right="1018" w:firstLine="0"/>
                    <w:jc w:val="left"/>
                    <w:rPr>
                      <w:b/>
                      <w:sz w:val="24"/>
                    </w:rPr>
                  </w:pPr>
                  <w:r>
                    <w:rPr>
                      <w:b/>
                      <w:sz w:val="24"/>
                    </w:rPr>
                    <w:t>1 - Analyser l’information, évaluer, rédiger ….. Pour cela, des professionnels peuvent vous aider :</w:t>
                  </w:r>
                </w:p>
              </w:txbxContent>
            </v:textbox>
            <v:stroke dashstyle="solid"/>
            <w10:wrap type="topAndBottom"/>
          </v:shape>
        </w:pict>
      </w:r>
    </w:p>
    <w:p>
      <w:pPr>
        <w:pStyle w:val="BodyText"/>
        <w:spacing w:before="5"/>
        <w:rPr>
          <w:sz w:val="21"/>
        </w:rPr>
      </w:pPr>
    </w:p>
    <w:tbl>
      <w:tblPr>
        <w:tblW w:w="0" w:type="auto"/>
        <w:jc w:val="left"/>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60"/>
        <w:gridCol w:w="4320"/>
      </w:tblGrid>
      <w:tr>
        <w:trPr>
          <w:trHeight w:val="275" w:hRule="atLeast"/>
        </w:trPr>
        <w:tc>
          <w:tcPr>
            <w:tcW w:w="4860" w:type="dxa"/>
          </w:tcPr>
          <w:p>
            <w:pPr>
              <w:pStyle w:val="TableParagraph"/>
              <w:spacing w:line="256" w:lineRule="exact"/>
              <w:ind w:right="584"/>
              <w:rPr>
                <w:i/>
                <w:sz w:val="24"/>
              </w:rPr>
            </w:pPr>
            <w:r>
              <w:rPr>
                <w:i/>
                <w:sz w:val="24"/>
              </w:rPr>
              <w:t>Pour l’enseignement du 1</w:t>
            </w:r>
            <w:r>
              <w:rPr>
                <w:i/>
                <w:sz w:val="24"/>
                <w:vertAlign w:val="superscript"/>
              </w:rPr>
              <w:t>er</w:t>
            </w:r>
            <w:r>
              <w:rPr>
                <w:i/>
                <w:sz w:val="24"/>
                <w:vertAlign w:val="baseline"/>
              </w:rPr>
              <w:t> degré</w:t>
            </w:r>
          </w:p>
        </w:tc>
        <w:tc>
          <w:tcPr>
            <w:tcW w:w="4320" w:type="dxa"/>
          </w:tcPr>
          <w:p>
            <w:pPr>
              <w:pStyle w:val="TableParagraph"/>
              <w:spacing w:line="256" w:lineRule="exact"/>
              <w:ind w:left="298"/>
              <w:rPr>
                <w:i/>
                <w:sz w:val="24"/>
              </w:rPr>
            </w:pPr>
            <w:r>
              <w:rPr>
                <w:i/>
                <w:sz w:val="24"/>
              </w:rPr>
              <w:t>Pour l’enseignement du 2</w:t>
            </w:r>
            <w:r>
              <w:rPr>
                <w:i/>
                <w:sz w:val="24"/>
                <w:vertAlign w:val="superscript"/>
              </w:rPr>
              <w:t>nde</w:t>
            </w:r>
            <w:r>
              <w:rPr>
                <w:i/>
                <w:sz w:val="24"/>
                <w:vertAlign w:val="baseline"/>
              </w:rPr>
              <w:t> degré</w:t>
            </w:r>
          </w:p>
        </w:tc>
      </w:tr>
      <w:tr>
        <w:trPr>
          <w:trHeight w:val="461" w:hRule="atLeast"/>
        </w:trPr>
        <w:tc>
          <w:tcPr>
            <w:tcW w:w="4860" w:type="dxa"/>
            <w:tcBorders>
              <w:bottom w:val="nil"/>
            </w:tcBorders>
          </w:tcPr>
          <w:p>
            <w:pPr>
              <w:pStyle w:val="TableParagraph"/>
              <w:spacing w:line="240" w:lineRule="auto" w:before="8"/>
              <w:ind w:left="0" w:right="0"/>
              <w:jc w:val="left"/>
              <w:rPr>
                <w:sz w:val="19"/>
              </w:rPr>
            </w:pPr>
          </w:p>
          <w:p>
            <w:pPr>
              <w:pStyle w:val="TableParagraph"/>
              <w:spacing w:line="214" w:lineRule="exact" w:before="1"/>
              <w:ind w:right="583"/>
              <w:rPr>
                <w:sz w:val="20"/>
              </w:rPr>
            </w:pPr>
            <w:r>
              <w:rPr>
                <w:sz w:val="20"/>
              </w:rPr>
              <w:t>Directeur d’école</w:t>
            </w:r>
          </w:p>
        </w:tc>
        <w:tc>
          <w:tcPr>
            <w:tcW w:w="4320" w:type="dxa"/>
            <w:tcBorders>
              <w:bottom w:val="nil"/>
            </w:tcBorders>
          </w:tcPr>
          <w:p>
            <w:pPr>
              <w:pStyle w:val="TableParagraph"/>
              <w:spacing w:line="240" w:lineRule="auto" w:before="8"/>
              <w:ind w:left="0" w:right="0"/>
              <w:jc w:val="left"/>
              <w:rPr>
                <w:sz w:val="19"/>
              </w:rPr>
            </w:pPr>
          </w:p>
          <w:p>
            <w:pPr>
              <w:pStyle w:val="TableParagraph"/>
              <w:spacing w:line="214" w:lineRule="exact" w:before="1"/>
              <w:ind w:left="298" w:right="288"/>
              <w:rPr>
                <w:sz w:val="20"/>
              </w:rPr>
            </w:pPr>
            <w:r>
              <w:rPr>
                <w:sz w:val="20"/>
              </w:rPr>
              <w:t>Chef d’établissement</w:t>
            </w:r>
          </w:p>
        </w:tc>
      </w:tr>
      <w:tr>
        <w:trPr>
          <w:trHeight w:val="230" w:hRule="atLeast"/>
        </w:trPr>
        <w:tc>
          <w:tcPr>
            <w:tcW w:w="4860" w:type="dxa"/>
            <w:tcBorders>
              <w:top w:val="nil"/>
              <w:bottom w:val="nil"/>
            </w:tcBorders>
          </w:tcPr>
          <w:p>
            <w:pPr>
              <w:pStyle w:val="TableParagraph"/>
              <w:spacing w:line="210" w:lineRule="exact"/>
              <w:ind w:right="584"/>
              <w:rPr>
                <w:sz w:val="20"/>
              </w:rPr>
            </w:pPr>
            <w:r>
              <w:rPr>
                <w:sz w:val="20"/>
              </w:rPr>
              <w:t>Inspecteur de l’Education nationale (IEN)</w:t>
            </w:r>
          </w:p>
        </w:tc>
        <w:tc>
          <w:tcPr>
            <w:tcW w:w="4320" w:type="dxa"/>
            <w:tcBorders>
              <w:top w:val="nil"/>
              <w:bottom w:val="nil"/>
            </w:tcBorders>
          </w:tcPr>
          <w:p>
            <w:pPr>
              <w:pStyle w:val="TableParagraph"/>
              <w:spacing w:line="210" w:lineRule="exact"/>
              <w:ind w:left="296"/>
              <w:rPr>
                <w:sz w:val="20"/>
              </w:rPr>
            </w:pPr>
            <w:r>
              <w:rPr>
                <w:sz w:val="20"/>
              </w:rPr>
              <w:t>Conseiller principal d’éducation (CPE)</w:t>
            </w:r>
          </w:p>
        </w:tc>
      </w:tr>
      <w:tr>
        <w:trPr>
          <w:trHeight w:val="230" w:hRule="atLeast"/>
        </w:trPr>
        <w:tc>
          <w:tcPr>
            <w:tcW w:w="4860" w:type="dxa"/>
            <w:tcBorders>
              <w:top w:val="nil"/>
              <w:bottom w:val="nil"/>
            </w:tcBorders>
          </w:tcPr>
          <w:p>
            <w:pPr>
              <w:pStyle w:val="TableParagraph"/>
              <w:spacing w:line="210" w:lineRule="exact"/>
              <w:ind w:right="580"/>
              <w:rPr>
                <w:sz w:val="20"/>
              </w:rPr>
            </w:pPr>
            <w:r>
              <w:rPr>
                <w:sz w:val="20"/>
              </w:rPr>
              <w:t>Psychologue Education nationale</w:t>
            </w:r>
          </w:p>
        </w:tc>
        <w:tc>
          <w:tcPr>
            <w:tcW w:w="4320" w:type="dxa"/>
            <w:tcBorders>
              <w:top w:val="nil"/>
              <w:bottom w:val="nil"/>
            </w:tcBorders>
          </w:tcPr>
          <w:p>
            <w:pPr>
              <w:pStyle w:val="TableParagraph"/>
              <w:spacing w:line="210" w:lineRule="exact"/>
              <w:ind w:left="298" w:right="288"/>
              <w:rPr>
                <w:sz w:val="20"/>
              </w:rPr>
            </w:pPr>
            <w:r>
              <w:rPr>
                <w:sz w:val="20"/>
              </w:rPr>
              <w:t>Assistante sociale</w:t>
            </w:r>
          </w:p>
        </w:tc>
      </w:tr>
      <w:tr>
        <w:trPr>
          <w:trHeight w:val="229" w:hRule="atLeast"/>
        </w:trPr>
        <w:tc>
          <w:tcPr>
            <w:tcW w:w="4860" w:type="dxa"/>
            <w:tcBorders>
              <w:top w:val="nil"/>
              <w:bottom w:val="nil"/>
            </w:tcBorders>
          </w:tcPr>
          <w:p>
            <w:pPr>
              <w:pStyle w:val="TableParagraph"/>
              <w:ind w:right="580"/>
              <w:rPr>
                <w:sz w:val="20"/>
              </w:rPr>
            </w:pPr>
            <w:r>
              <w:rPr>
                <w:sz w:val="20"/>
              </w:rPr>
              <w:t>Infirmière scolaire</w:t>
            </w:r>
          </w:p>
        </w:tc>
        <w:tc>
          <w:tcPr>
            <w:tcW w:w="4320" w:type="dxa"/>
            <w:tcBorders>
              <w:top w:val="nil"/>
              <w:bottom w:val="nil"/>
            </w:tcBorders>
          </w:tcPr>
          <w:p>
            <w:pPr>
              <w:pStyle w:val="TableParagraph"/>
              <w:ind w:left="297"/>
              <w:rPr>
                <w:sz w:val="20"/>
              </w:rPr>
            </w:pPr>
            <w:r>
              <w:rPr>
                <w:sz w:val="20"/>
              </w:rPr>
              <w:t>Infirmière scolaire</w:t>
            </w:r>
          </w:p>
        </w:tc>
      </w:tr>
      <w:tr>
        <w:trPr>
          <w:trHeight w:val="229" w:hRule="atLeast"/>
        </w:trPr>
        <w:tc>
          <w:tcPr>
            <w:tcW w:w="4860" w:type="dxa"/>
            <w:tcBorders>
              <w:top w:val="nil"/>
              <w:bottom w:val="nil"/>
            </w:tcBorders>
          </w:tcPr>
          <w:p>
            <w:pPr>
              <w:pStyle w:val="TableParagraph"/>
              <w:ind w:right="583"/>
              <w:rPr>
                <w:sz w:val="20"/>
              </w:rPr>
            </w:pPr>
            <w:r>
              <w:rPr>
                <w:sz w:val="20"/>
              </w:rPr>
              <w:t>Médecin scolaire</w:t>
            </w:r>
          </w:p>
        </w:tc>
        <w:tc>
          <w:tcPr>
            <w:tcW w:w="4320" w:type="dxa"/>
            <w:tcBorders>
              <w:top w:val="nil"/>
              <w:bottom w:val="nil"/>
            </w:tcBorders>
          </w:tcPr>
          <w:p>
            <w:pPr>
              <w:pStyle w:val="TableParagraph"/>
              <w:ind w:left="298" w:right="288"/>
              <w:rPr>
                <w:sz w:val="20"/>
              </w:rPr>
            </w:pPr>
            <w:r>
              <w:rPr>
                <w:sz w:val="20"/>
              </w:rPr>
              <w:t>Médecin scolaire</w:t>
            </w:r>
          </w:p>
        </w:tc>
      </w:tr>
      <w:tr>
        <w:trPr>
          <w:trHeight w:val="460" w:hRule="atLeast"/>
        </w:trPr>
        <w:tc>
          <w:tcPr>
            <w:tcW w:w="4860" w:type="dxa"/>
            <w:tcBorders>
              <w:top w:val="nil"/>
            </w:tcBorders>
          </w:tcPr>
          <w:p>
            <w:pPr>
              <w:pStyle w:val="TableParagraph"/>
              <w:spacing w:line="240" w:lineRule="auto"/>
              <w:ind w:left="0" w:right="0"/>
              <w:jc w:val="left"/>
              <w:rPr>
                <w:rFonts w:ascii="Times New Roman"/>
                <w:sz w:val="22"/>
              </w:rPr>
            </w:pPr>
          </w:p>
        </w:tc>
        <w:tc>
          <w:tcPr>
            <w:tcW w:w="4320" w:type="dxa"/>
            <w:tcBorders>
              <w:top w:val="nil"/>
            </w:tcBorders>
          </w:tcPr>
          <w:p>
            <w:pPr>
              <w:pStyle w:val="TableParagraph"/>
              <w:spacing w:line="227" w:lineRule="exact"/>
              <w:ind w:left="297"/>
              <w:rPr>
                <w:sz w:val="20"/>
              </w:rPr>
            </w:pPr>
            <w:r>
              <w:rPr>
                <w:sz w:val="20"/>
              </w:rPr>
              <w:t>Psychologue Education nationale</w:t>
            </w:r>
          </w:p>
        </w:tc>
      </w:tr>
    </w:tbl>
    <w:p>
      <w:pPr>
        <w:pStyle w:val="BodyText"/>
        <w:spacing w:before="7"/>
        <w:rPr>
          <w:sz w:val="15"/>
        </w:rPr>
      </w:pPr>
    </w:p>
    <w:p>
      <w:pPr>
        <w:pStyle w:val="Heading1"/>
        <w:spacing w:before="92"/>
      </w:pPr>
      <w:r>
        <w:rPr>
          <w:u w:val="thick"/>
        </w:rPr>
        <w:t>L’information préoccupante ou le signalement se compose de </w:t>
      </w:r>
      <w:r>
        <w:rPr/>
        <w:t>:</w:t>
      </w:r>
    </w:p>
    <w:p>
      <w:pPr>
        <w:pStyle w:val="BodyText"/>
        <w:rPr>
          <w:b/>
        </w:rPr>
      </w:pPr>
    </w:p>
    <w:p>
      <w:pPr>
        <w:pStyle w:val="ListParagraph"/>
        <w:numPr>
          <w:ilvl w:val="0"/>
          <w:numId w:val="1"/>
        </w:numPr>
        <w:tabs>
          <w:tab w:pos="632" w:val="left" w:leader="none"/>
        </w:tabs>
        <w:spacing w:line="240" w:lineRule="auto" w:before="0" w:after="0"/>
        <w:ind w:left="631" w:right="0" w:hanging="240"/>
        <w:jc w:val="left"/>
        <w:rPr>
          <w:b/>
          <w:sz w:val="24"/>
        </w:rPr>
      </w:pPr>
      <w:r>
        <w:rPr>
          <w:b/>
          <w:sz w:val="24"/>
        </w:rPr>
        <w:t>une</w:t>
      </w:r>
      <w:r>
        <w:rPr>
          <w:b/>
          <w:spacing w:val="12"/>
          <w:sz w:val="24"/>
        </w:rPr>
        <w:t> </w:t>
      </w:r>
      <w:r>
        <w:rPr>
          <w:b/>
          <w:sz w:val="24"/>
        </w:rPr>
        <w:t>fiche</w:t>
      </w:r>
      <w:r>
        <w:rPr>
          <w:b/>
          <w:spacing w:val="13"/>
          <w:sz w:val="24"/>
        </w:rPr>
        <w:t> </w:t>
      </w:r>
      <w:r>
        <w:rPr>
          <w:b/>
          <w:sz w:val="24"/>
        </w:rPr>
        <w:t>d’information(s)</w:t>
      </w:r>
      <w:r>
        <w:rPr>
          <w:b/>
          <w:spacing w:val="11"/>
          <w:sz w:val="24"/>
        </w:rPr>
        <w:t> </w:t>
      </w:r>
      <w:r>
        <w:rPr>
          <w:b/>
          <w:sz w:val="24"/>
        </w:rPr>
        <w:t>préoccupante(s)</w:t>
      </w:r>
      <w:r>
        <w:rPr>
          <w:b/>
          <w:spacing w:val="12"/>
          <w:sz w:val="24"/>
        </w:rPr>
        <w:t> </w:t>
      </w:r>
      <w:r>
        <w:rPr>
          <w:b/>
          <w:sz w:val="24"/>
        </w:rPr>
        <w:t>ou</w:t>
      </w:r>
      <w:r>
        <w:rPr>
          <w:b/>
          <w:spacing w:val="12"/>
          <w:sz w:val="24"/>
        </w:rPr>
        <w:t> </w:t>
      </w:r>
      <w:r>
        <w:rPr>
          <w:b/>
          <w:sz w:val="24"/>
        </w:rPr>
        <w:t>de</w:t>
      </w:r>
      <w:r>
        <w:rPr>
          <w:b/>
          <w:spacing w:val="12"/>
          <w:sz w:val="24"/>
        </w:rPr>
        <w:t> </w:t>
      </w:r>
      <w:r>
        <w:rPr>
          <w:b/>
          <w:sz w:val="24"/>
        </w:rPr>
        <w:t>signalement</w:t>
      </w:r>
      <w:r>
        <w:rPr>
          <w:b/>
          <w:spacing w:val="12"/>
          <w:sz w:val="24"/>
        </w:rPr>
        <w:t> </w:t>
      </w:r>
      <w:r>
        <w:rPr>
          <w:b/>
          <w:sz w:val="24"/>
        </w:rPr>
        <w:t>d’enfant</w:t>
      </w:r>
      <w:r>
        <w:rPr>
          <w:b/>
          <w:spacing w:val="11"/>
          <w:sz w:val="24"/>
        </w:rPr>
        <w:t> </w:t>
      </w:r>
      <w:r>
        <w:rPr>
          <w:b/>
          <w:sz w:val="24"/>
        </w:rPr>
        <w:t>en</w:t>
      </w:r>
      <w:r>
        <w:rPr>
          <w:b/>
          <w:spacing w:val="12"/>
          <w:sz w:val="24"/>
        </w:rPr>
        <w:t> </w:t>
      </w:r>
      <w:r>
        <w:rPr>
          <w:b/>
          <w:sz w:val="24"/>
        </w:rPr>
        <w:t>danger</w:t>
      </w:r>
    </w:p>
    <w:p>
      <w:pPr>
        <w:spacing w:before="0"/>
        <w:ind w:left="392" w:right="0" w:firstLine="0"/>
        <w:jc w:val="left"/>
        <w:rPr>
          <w:sz w:val="24"/>
        </w:rPr>
      </w:pPr>
      <w:r>
        <w:rPr>
          <w:sz w:val="24"/>
        </w:rPr>
        <w:t>(</w:t>
      </w:r>
      <w:r>
        <w:rPr>
          <w:b/>
          <w:sz w:val="24"/>
        </w:rPr>
        <w:t>cf. document 1 </w:t>
      </w:r>
      <w:r>
        <w:rPr>
          <w:sz w:val="24"/>
        </w:rPr>
        <w:t>pour l’année scolaire en cours).</w:t>
      </w:r>
    </w:p>
    <w:p>
      <w:pPr>
        <w:pStyle w:val="BodyText"/>
      </w:pPr>
    </w:p>
    <w:p>
      <w:pPr>
        <w:spacing w:before="0"/>
        <w:ind w:left="392" w:right="221" w:hanging="1"/>
        <w:jc w:val="both"/>
        <w:rPr>
          <w:sz w:val="24"/>
        </w:rPr>
      </w:pPr>
      <w:r>
        <w:rPr>
          <w:sz w:val="24"/>
        </w:rPr>
        <w:t>Elle doit être </w:t>
      </w:r>
      <w:r>
        <w:rPr>
          <w:b/>
          <w:sz w:val="24"/>
        </w:rPr>
        <w:t>complètement renseignée </w:t>
      </w:r>
      <w:r>
        <w:rPr>
          <w:sz w:val="24"/>
        </w:rPr>
        <w:t>afin de pouvoir traiter </w:t>
      </w:r>
      <w:r>
        <w:rPr>
          <w:b/>
          <w:sz w:val="24"/>
        </w:rPr>
        <w:t>correctement et rapidement la situation</w:t>
      </w:r>
      <w:r>
        <w:rPr>
          <w:sz w:val="24"/>
        </w:rPr>
        <w:t>, mais aussi pour permettre une étude statistique dans le département (Observatoire de l’enfance en danger) et renseigner les statistiques annuelles demandées par le Ministère de l’Education</w:t>
      </w:r>
      <w:r>
        <w:rPr>
          <w:spacing w:val="-9"/>
          <w:sz w:val="24"/>
        </w:rPr>
        <w:t> </w:t>
      </w:r>
      <w:r>
        <w:rPr>
          <w:sz w:val="24"/>
        </w:rPr>
        <w:t>Nationale.</w:t>
      </w:r>
    </w:p>
    <w:p>
      <w:pPr>
        <w:pStyle w:val="BodyText"/>
      </w:pPr>
    </w:p>
    <w:p>
      <w:pPr>
        <w:pStyle w:val="Heading1"/>
        <w:numPr>
          <w:ilvl w:val="0"/>
          <w:numId w:val="1"/>
        </w:numPr>
        <w:tabs>
          <w:tab w:pos="632" w:val="left" w:leader="none"/>
        </w:tabs>
        <w:spacing w:line="240" w:lineRule="auto" w:before="0" w:after="0"/>
        <w:ind w:left="631" w:right="0" w:hanging="240"/>
        <w:jc w:val="left"/>
      </w:pPr>
      <w:r>
        <w:rPr/>
        <w:t>l’information préoccupante ou le signalement proprement dit (cf. document</w:t>
      </w:r>
      <w:r>
        <w:rPr>
          <w:spacing w:val="-16"/>
        </w:rPr>
        <w:t> </w:t>
      </w:r>
      <w:r>
        <w:rPr/>
        <w:t>2)</w:t>
      </w:r>
    </w:p>
    <w:p>
      <w:pPr>
        <w:pStyle w:val="BodyText"/>
        <w:rPr>
          <w:b/>
        </w:rPr>
      </w:pPr>
    </w:p>
    <w:p>
      <w:pPr>
        <w:pStyle w:val="BodyText"/>
        <w:ind w:left="392" w:right="223"/>
        <w:jc w:val="both"/>
      </w:pPr>
      <w:r>
        <w:rPr/>
        <w:t>Ils peuvent être rédigés par une seule personne rassemblant les informations, ou élaborés et signés à plusieurs.</w:t>
      </w:r>
    </w:p>
    <w:p>
      <w:pPr>
        <w:spacing w:before="0"/>
        <w:ind w:left="392" w:right="0" w:firstLine="0"/>
        <w:jc w:val="both"/>
        <w:rPr>
          <w:sz w:val="24"/>
        </w:rPr>
      </w:pPr>
      <w:r>
        <w:rPr>
          <w:sz w:val="24"/>
        </w:rPr>
        <w:t>Ils doivent être le </w:t>
      </w:r>
      <w:r>
        <w:rPr>
          <w:b/>
          <w:sz w:val="24"/>
        </w:rPr>
        <w:t>plus complets </w:t>
      </w:r>
      <w:r>
        <w:rPr>
          <w:sz w:val="24"/>
        </w:rPr>
        <w:t>et le </w:t>
      </w:r>
      <w:r>
        <w:rPr>
          <w:b/>
          <w:sz w:val="24"/>
        </w:rPr>
        <w:t>plus circonstanciés </w:t>
      </w:r>
      <w:r>
        <w:rPr>
          <w:sz w:val="24"/>
        </w:rPr>
        <w:t>possible.</w:t>
      </w:r>
    </w:p>
    <w:p>
      <w:pPr>
        <w:spacing w:after="0"/>
        <w:jc w:val="both"/>
        <w:rPr>
          <w:sz w:val="24"/>
        </w:rPr>
        <w:sectPr>
          <w:pgSz w:w="11900" w:h="16840"/>
          <w:pgMar w:header="0" w:footer="738" w:top="1340" w:bottom="920" w:left="740" w:right="900"/>
        </w:sectPr>
      </w:pPr>
    </w:p>
    <w:p>
      <w:pPr>
        <w:pStyle w:val="BodyText"/>
        <w:spacing w:before="71"/>
        <w:ind w:left="392"/>
        <w:jc w:val="both"/>
        <w:rPr>
          <w:b/>
        </w:rPr>
      </w:pPr>
      <w:r>
        <w:rPr/>
        <w:t>Ils peuvent être accompagnés </w:t>
      </w:r>
      <w:r>
        <w:rPr>
          <w:b/>
        </w:rPr>
        <w:t>:</w:t>
      </w:r>
    </w:p>
    <w:p>
      <w:pPr>
        <w:pStyle w:val="BodyText"/>
        <w:rPr>
          <w:b/>
        </w:rPr>
      </w:pPr>
    </w:p>
    <w:p>
      <w:pPr>
        <w:pStyle w:val="BodyText"/>
        <w:ind w:left="392" w:right="222"/>
        <w:jc w:val="both"/>
      </w:pPr>
      <w:r>
        <w:rPr>
          <w:b/>
        </w:rPr>
        <w:t>- d’un certificat médical </w:t>
      </w:r>
      <w:r>
        <w:rPr/>
        <w:t>fait par le médecin scolaire ou le médecin de PMI (Protection Maternelle et Infantile), en cas de traces constatées sur le corps de l’enfant. Ce certificat n’est pas indispensable pour faire l’IP.</w:t>
      </w:r>
    </w:p>
    <w:p>
      <w:pPr>
        <w:pStyle w:val="BodyText"/>
      </w:pPr>
    </w:p>
    <w:p>
      <w:pPr>
        <w:spacing w:before="1"/>
        <w:ind w:left="392" w:right="224" w:firstLine="0"/>
        <w:jc w:val="both"/>
        <w:rPr>
          <w:sz w:val="24"/>
        </w:rPr>
      </w:pPr>
      <w:r>
        <w:rPr>
          <w:sz w:val="24"/>
        </w:rPr>
        <w:t>- dans le second degré, </w:t>
      </w:r>
      <w:r>
        <w:rPr>
          <w:b/>
          <w:sz w:val="24"/>
        </w:rPr>
        <w:t>d’une évaluation rédigée </w:t>
      </w:r>
      <w:r>
        <w:rPr>
          <w:sz w:val="24"/>
        </w:rPr>
        <w:t>par le service social en faveur des élèves.</w:t>
      </w:r>
    </w:p>
    <w:p>
      <w:pPr>
        <w:pStyle w:val="BodyText"/>
        <w:spacing w:before="11"/>
        <w:rPr>
          <w:sz w:val="23"/>
        </w:rPr>
      </w:pPr>
    </w:p>
    <w:p>
      <w:pPr>
        <w:pStyle w:val="Heading1"/>
        <w:jc w:val="both"/>
      </w:pPr>
      <w:r>
        <w:rPr/>
        <w:t>Bien entendu, tous ces éléments sont d’ordre privé et doivent rester confidentiels.</w:t>
      </w:r>
    </w:p>
    <w:p>
      <w:pPr>
        <w:pStyle w:val="BodyText"/>
        <w:rPr>
          <w:b/>
        </w:rPr>
      </w:pPr>
    </w:p>
    <w:p>
      <w:pPr>
        <w:pStyle w:val="ListParagraph"/>
        <w:numPr>
          <w:ilvl w:val="0"/>
          <w:numId w:val="1"/>
        </w:numPr>
        <w:tabs>
          <w:tab w:pos="698" w:val="left" w:leader="none"/>
        </w:tabs>
        <w:spacing w:line="240" w:lineRule="auto" w:before="0" w:after="0"/>
        <w:ind w:left="697" w:right="0" w:hanging="306"/>
        <w:jc w:val="left"/>
        <w:rPr>
          <w:b/>
          <w:sz w:val="24"/>
        </w:rPr>
      </w:pPr>
      <w:r>
        <w:rPr>
          <w:b/>
          <w:sz w:val="24"/>
        </w:rPr>
        <w:t>Informer les parents</w:t>
      </w:r>
      <w:r>
        <w:rPr>
          <w:b/>
          <w:spacing w:val="1"/>
          <w:sz w:val="24"/>
        </w:rPr>
        <w:t> </w:t>
      </w:r>
      <w:r>
        <w:rPr>
          <w:b/>
          <w:sz w:val="24"/>
        </w:rPr>
        <w:t>:</w:t>
      </w:r>
    </w:p>
    <w:p>
      <w:pPr>
        <w:pStyle w:val="BodyText"/>
        <w:rPr>
          <w:b/>
        </w:rPr>
      </w:pPr>
    </w:p>
    <w:p>
      <w:pPr>
        <w:spacing w:before="0"/>
        <w:ind w:left="392" w:right="226" w:firstLine="0"/>
        <w:jc w:val="both"/>
        <w:rPr>
          <w:b/>
          <w:sz w:val="24"/>
        </w:rPr>
      </w:pPr>
      <w:r>
        <w:rPr>
          <w:b/>
          <w:sz w:val="24"/>
        </w:rPr>
        <w:t>Les responsables légaux sont préalablement informés par l’école ou l’établissement sans que soit nécessairement recherché leur accord.</w:t>
      </w:r>
    </w:p>
    <w:p>
      <w:pPr>
        <w:pStyle w:val="BodyText"/>
        <w:ind w:left="392" w:right="223"/>
        <w:jc w:val="both"/>
      </w:pPr>
      <w:r>
        <w:rPr/>
        <w:t>L’information préoccupante ou le signalement ne doivent pas être perçus comme une sanction mais comme une protection de l’enfant, dans le but d’apporter une aide à venir aux parents.</w:t>
      </w:r>
    </w:p>
    <w:p>
      <w:pPr>
        <w:spacing w:before="0"/>
        <w:ind w:left="392" w:right="223" w:firstLine="0"/>
        <w:jc w:val="both"/>
        <w:rPr>
          <w:sz w:val="24"/>
        </w:rPr>
      </w:pPr>
      <w:r>
        <w:rPr>
          <w:sz w:val="24"/>
        </w:rPr>
        <w:t>Il convient donc d’associer les parents à cette démarche, et de les informer de la transmission de cet écrit, </w:t>
      </w:r>
      <w:r>
        <w:rPr>
          <w:b/>
          <w:sz w:val="24"/>
          <w:u w:val="thick"/>
        </w:rPr>
        <w:t>SAUF</w:t>
      </w:r>
      <w:r>
        <w:rPr>
          <w:b/>
          <w:sz w:val="24"/>
        </w:rPr>
        <w:t> en cas d’abus sexuel intra-familial ou par un proche de la famille. </w:t>
      </w:r>
      <w:r>
        <w:rPr>
          <w:sz w:val="24"/>
        </w:rPr>
        <w:t>Dans ce cas, ne pas avertir les parents, car il pourrait y avoir interférence avec la parole de l’enfant et gêner l’enquête à</w:t>
      </w:r>
      <w:r>
        <w:rPr>
          <w:spacing w:val="-8"/>
          <w:sz w:val="24"/>
        </w:rPr>
        <w:t> </w:t>
      </w:r>
      <w:r>
        <w:rPr>
          <w:sz w:val="24"/>
        </w:rPr>
        <w:t>venir.</w:t>
      </w:r>
    </w:p>
    <w:p>
      <w:pPr>
        <w:pStyle w:val="BodyText"/>
        <w:rPr>
          <w:sz w:val="21"/>
        </w:rPr>
      </w:pPr>
      <w:r>
        <w:rPr/>
        <w:pict>
          <v:shape style="position:absolute;margin-left:47.159996pt;margin-top:14.290342pt;width:497.05pt;height:43.95pt;mso-position-horizontal-relative:page;mso-position-vertical-relative:paragraph;z-index:-15722496;mso-wrap-distance-left:0;mso-wrap-distance-right:0" type="#_x0000_t202" filled="false" stroked="true" strokeweight=".480075pt" strokecolor="#000000">
            <v:textbox inset="0,0,0,0">
              <w:txbxContent>
                <w:p>
                  <w:pPr>
                    <w:pStyle w:val="BodyText"/>
                    <w:spacing w:before="5"/>
                    <w:rPr>
                      <w:sz w:val="25"/>
                    </w:rPr>
                  </w:pPr>
                </w:p>
                <w:p>
                  <w:pPr>
                    <w:spacing w:before="1"/>
                    <w:ind w:left="184" w:right="0" w:firstLine="0"/>
                    <w:jc w:val="left"/>
                    <w:rPr>
                      <w:b/>
                      <w:sz w:val="24"/>
                    </w:rPr>
                  </w:pPr>
                  <w:r>
                    <w:rPr>
                      <w:b/>
                      <w:sz w:val="24"/>
                    </w:rPr>
                    <w:t>2 - Cadre législatif de la protection de l’enfance</w:t>
                  </w:r>
                </w:p>
              </w:txbxContent>
            </v:textbox>
            <v:stroke dashstyle="solid"/>
            <w10:wrap type="topAndBottom"/>
          </v:shape>
        </w:pict>
      </w:r>
    </w:p>
    <w:p>
      <w:pPr>
        <w:pStyle w:val="BodyText"/>
        <w:rPr>
          <w:sz w:val="13"/>
        </w:rPr>
      </w:pPr>
    </w:p>
    <w:p>
      <w:pPr>
        <w:pStyle w:val="Heading1"/>
        <w:spacing w:before="93"/>
      </w:pPr>
      <w:r>
        <w:rPr>
          <w:u w:val="thick"/>
        </w:rPr>
        <w:t>TEXTES DE REFERENCE</w:t>
      </w:r>
    </w:p>
    <w:p>
      <w:pPr>
        <w:pStyle w:val="BodyText"/>
        <w:spacing w:before="11"/>
        <w:rPr>
          <w:b/>
          <w:sz w:val="15"/>
        </w:rPr>
      </w:pPr>
    </w:p>
    <w:p>
      <w:pPr>
        <w:spacing w:before="92"/>
        <w:ind w:left="392" w:right="0" w:firstLine="0"/>
        <w:jc w:val="both"/>
        <w:rPr>
          <w:sz w:val="24"/>
        </w:rPr>
      </w:pPr>
      <w:r>
        <w:rPr>
          <w:b/>
          <w:sz w:val="24"/>
        </w:rPr>
        <w:t>Article 40 </w:t>
      </w:r>
      <w:r>
        <w:rPr>
          <w:sz w:val="24"/>
        </w:rPr>
        <w:t>du code de procédure pénale</w:t>
      </w:r>
    </w:p>
    <w:p>
      <w:pPr>
        <w:spacing w:before="0"/>
        <w:ind w:left="392" w:right="221" w:firstLine="0"/>
        <w:jc w:val="both"/>
        <w:rPr>
          <w:sz w:val="24"/>
        </w:rPr>
      </w:pPr>
      <w:r>
        <w:rPr>
          <w:sz w:val="24"/>
        </w:rPr>
        <w:t>« Le procureur de la République reçoit les plaintes et les dénonciations et apprécie la suite à leur donner conformément aux dispositions de l’article 40-1. Toute autorité constituée, tout officier public ou </w:t>
      </w:r>
      <w:r>
        <w:rPr>
          <w:b/>
          <w:i/>
          <w:sz w:val="24"/>
          <w:u w:val="thick"/>
        </w:rPr>
        <w:t>fonctionnaire</w:t>
      </w:r>
      <w:r>
        <w:rPr>
          <w:b/>
          <w:i/>
          <w:sz w:val="24"/>
        </w:rPr>
        <w:t> </w:t>
      </w:r>
      <w:r>
        <w:rPr>
          <w:sz w:val="24"/>
        </w:rPr>
        <w:t>qui, </w:t>
      </w:r>
      <w:r>
        <w:rPr>
          <w:b/>
          <w:i/>
          <w:sz w:val="24"/>
        </w:rPr>
        <w:t>dans l’exercice de ses fonctions</w:t>
      </w:r>
      <w:r>
        <w:rPr>
          <w:sz w:val="24"/>
        </w:rPr>
        <w:t>, acquiert la </w:t>
      </w:r>
      <w:r>
        <w:rPr>
          <w:b/>
          <w:i/>
          <w:sz w:val="24"/>
          <w:u w:val="thick"/>
        </w:rPr>
        <w:t>connaissance d’un crime ou d’un délit,</w:t>
      </w:r>
      <w:r>
        <w:rPr>
          <w:b/>
          <w:i/>
          <w:sz w:val="24"/>
        </w:rPr>
        <w:t> </w:t>
      </w:r>
      <w:r>
        <w:rPr>
          <w:b/>
          <w:i/>
          <w:sz w:val="24"/>
          <w:u w:val="thick"/>
        </w:rPr>
        <w:t>est </w:t>
      </w:r>
      <w:r>
        <w:rPr>
          <w:b/>
          <w:i/>
          <w:color w:val="FF0000"/>
          <w:sz w:val="24"/>
          <w:u w:val="thick" w:color="000000"/>
        </w:rPr>
        <w:t>tenu</w:t>
      </w:r>
      <w:r>
        <w:rPr>
          <w:b/>
          <w:i/>
          <w:sz w:val="24"/>
          <w:u w:val="thick"/>
        </w:rPr>
        <w:t> d’en donner avis, </w:t>
      </w:r>
      <w:r>
        <w:rPr>
          <w:b/>
          <w:i/>
          <w:color w:val="FF0000"/>
          <w:sz w:val="24"/>
          <w:u w:val="thick" w:color="000000"/>
        </w:rPr>
        <w:t>sans délai</w:t>
      </w:r>
      <w:r>
        <w:rPr>
          <w:b/>
          <w:i/>
          <w:sz w:val="24"/>
          <w:u w:val="thick"/>
        </w:rPr>
        <w:t>, </w:t>
      </w:r>
      <w:r>
        <w:rPr>
          <w:b/>
          <w:sz w:val="24"/>
          <w:u w:val="thick"/>
        </w:rPr>
        <w:t>au</w:t>
      </w:r>
      <w:r>
        <w:rPr>
          <w:b/>
          <w:sz w:val="24"/>
        </w:rPr>
        <w:t> </w:t>
      </w:r>
      <w:r>
        <w:rPr>
          <w:b/>
          <w:i/>
          <w:color w:val="FF0000"/>
          <w:sz w:val="24"/>
          <w:u w:val="thick" w:color="FF0000"/>
        </w:rPr>
        <w:t>Procureur de la République</w:t>
      </w:r>
      <w:r>
        <w:rPr>
          <w:b/>
          <w:i/>
          <w:color w:val="FF0000"/>
          <w:sz w:val="24"/>
        </w:rPr>
        <w:t> </w:t>
      </w:r>
      <w:r>
        <w:rPr>
          <w:b/>
          <w:i/>
          <w:sz w:val="24"/>
          <w:u w:val="thick"/>
        </w:rPr>
        <w:t>et de transmettre à ce magistrat tous les</w:t>
      </w:r>
      <w:r>
        <w:rPr>
          <w:b/>
          <w:i/>
          <w:sz w:val="24"/>
        </w:rPr>
        <w:t> </w:t>
      </w:r>
      <w:r>
        <w:rPr>
          <w:b/>
          <w:i/>
          <w:sz w:val="24"/>
          <w:u w:val="thick"/>
        </w:rPr>
        <w:t>renseignements</w:t>
      </w:r>
      <w:r>
        <w:rPr>
          <w:sz w:val="24"/>
        </w:rPr>
        <w:t>, procès-verbaux et actes qui y sont relatifs ».</w:t>
      </w:r>
    </w:p>
    <w:p>
      <w:pPr>
        <w:pStyle w:val="BodyText"/>
      </w:pPr>
    </w:p>
    <w:p>
      <w:pPr>
        <w:spacing w:before="0"/>
        <w:ind w:left="392" w:right="0" w:firstLine="0"/>
        <w:jc w:val="both"/>
        <w:rPr>
          <w:sz w:val="24"/>
        </w:rPr>
      </w:pPr>
      <w:r>
        <w:rPr>
          <w:b/>
          <w:sz w:val="24"/>
        </w:rPr>
        <w:t>Article 223-6 </w:t>
      </w:r>
      <w:r>
        <w:rPr>
          <w:sz w:val="24"/>
        </w:rPr>
        <w:t>du code pénal</w:t>
      </w:r>
    </w:p>
    <w:p>
      <w:pPr>
        <w:pStyle w:val="BodyText"/>
        <w:ind w:left="392" w:right="223"/>
        <w:jc w:val="both"/>
      </w:pPr>
      <w:r>
        <w:rPr/>
        <w:t>« Quiconque pouvant empêcher par son action immédiate, sans risque pour lui ou pour les tiers, soit un crime, soit un délit contre l’intégrité corporelle de la personne s’abstient volontairement de le faire est puni de cinq ans d’emprisonnement et de 75 000€ d’amende. Sera puni des mêmes peines quiconque </w:t>
      </w:r>
      <w:r>
        <w:rPr>
          <w:b/>
          <w:u w:val="thick"/>
        </w:rPr>
        <w:t>s’abstient volontairement de porter</w:t>
      </w:r>
      <w:r>
        <w:rPr>
          <w:b/>
        </w:rPr>
        <w:t> </w:t>
      </w:r>
      <w:r>
        <w:rPr>
          <w:b/>
          <w:u w:val="thick"/>
        </w:rPr>
        <w:t>à une personne en péril l’assistance</w:t>
      </w:r>
      <w:r>
        <w:rPr>
          <w:b/>
        </w:rPr>
        <w:t> </w:t>
      </w:r>
      <w:r>
        <w:rPr/>
        <w:t>que, sans risque pour lui ou pour les tiers, il pouvait lui prêter soit par son action personnelle, soit en provoquant un secours.</w:t>
      </w:r>
      <w:r>
        <w:rPr>
          <w:spacing w:val="-13"/>
        </w:rPr>
        <w:t> </w:t>
      </w:r>
      <w:r>
        <w:rPr/>
        <w:t>»</w:t>
      </w:r>
    </w:p>
    <w:p>
      <w:pPr>
        <w:spacing w:after="0"/>
        <w:jc w:val="both"/>
        <w:sectPr>
          <w:pgSz w:w="11900" w:h="16840"/>
          <w:pgMar w:header="0" w:footer="738" w:top="1340" w:bottom="920" w:left="740" w:right="900"/>
        </w:sectPr>
      </w:pPr>
    </w:p>
    <w:p>
      <w:pPr>
        <w:spacing w:before="71"/>
        <w:ind w:left="392" w:right="0" w:firstLine="0"/>
        <w:jc w:val="left"/>
        <w:rPr>
          <w:sz w:val="24"/>
        </w:rPr>
      </w:pPr>
      <w:r>
        <w:rPr>
          <w:b/>
          <w:sz w:val="24"/>
        </w:rPr>
        <w:t>Article 371-1 </w:t>
      </w:r>
      <w:r>
        <w:rPr>
          <w:sz w:val="24"/>
        </w:rPr>
        <w:t>du code civil</w:t>
      </w:r>
    </w:p>
    <w:p>
      <w:pPr>
        <w:pStyle w:val="BodyText"/>
        <w:ind w:left="392" w:right="730"/>
      </w:pPr>
      <w:r>
        <w:rPr/>
        <w:t>« Art. 371-1. - L'autorité parentale est un ensemble de droits et de </w:t>
      </w:r>
      <w:r>
        <w:rPr>
          <w:b/>
          <w:u w:val="thick"/>
        </w:rPr>
        <w:t>devoirs</w:t>
      </w:r>
      <w:r>
        <w:rPr>
          <w:b/>
        </w:rPr>
        <w:t> </w:t>
      </w:r>
      <w:r>
        <w:rPr/>
        <w:t>ayant pour finalité l'intérêt de l'enfant.</w:t>
      </w:r>
    </w:p>
    <w:p>
      <w:pPr>
        <w:spacing w:before="0"/>
        <w:ind w:left="392" w:right="331" w:firstLine="0"/>
        <w:jc w:val="left"/>
        <w:rPr>
          <w:sz w:val="24"/>
        </w:rPr>
      </w:pPr>
      <w:r>
        <w:rPr>
          <w:sz w:val="24"/>
        </w:rPr>
        <w:t>« Elle appartient aux père et mère jusqu'à la majorité ou l'émancipation de l'enfant pour </w:t>
      </w:r>
      <w:r>
        <w:rPr>
          <w:b/>
          <w:sz w:val="24"/>
          <w:u w:val="thick"/>
        </w:rPr>
        <w:t>le</w:t>
      </w:r>
      <w:r>
        <w:rPr>
          <w:b/>
          <w:sz w:val="24"/>
        </w:rPr>
        <w:t> </w:t>
      </w:r>
      <w:r>
        <w:rPr>
          <w:b/>
          <w:sz w:val="24"/>
          <w:u w:val="thick"/>
        </w:rPr>
        <w:t>protéger dans sa sécurité, sa santé et sa moralité, pour assurer son éducation</w:t>
      </w:r>
      <w:r>
        <w:rPr>
          <w:b/>
          <w:sz w:val="24"/>
        </w:rPr>
        <w:t> </w:t>
      </w:r>
      <w:r>
        <w:rPr>
          <w:sz w:val="24"/>
        </w:rPr>
        <w:t>et permettre son développement, dans le respect dû à sa personne.</w:t>
      </w:r>
    </w:p>
    <w:p>
      <w:pPr>
        <w:pStyle w:val="BodyText"/>
        <w:spacing w:before="1"/>
        <w:ind w:left="392" w:right="716"/>
      </w:pPr>
      <w:r>
        <w:rPr>
          <w:b/>
        </w:rPr>
        <w:t>« </w:t>
      </w:r>
      <w:r>
        <w:rPr/>
        <w:t>Les parents associent l'enfant aux décisions qui le concernent, selon son âge et son degré de maturité. »</w:t>
      </w:r>
    </w:p>
    <w:p>
      <w:pPr>
        <w:pStyle w:val="BodyText"/>
        <w:spacing w:before="11"/>
        <w:rPr>
          <w:sz w:val="23"/>
        </w:rPr>
      </w:pPr>
    </w:p>
    <w:p>
      <w:pPr>
        <w:spacing w:before="0"/>
        <w:ind w:left="392" w:right="0" w:firstLine="0"/>
        <w:jc w:val="left"/>
        <w:rPr>
          <w:sz w:val="24"/>
        </w:rPr>
      </w:pPr>
      <w:r>
        <w:rPr>
          <w:b/>
          <w:sz w:val="24"/>
        </w:rPr>
        <w:t>Loi n° 2007-293 du 5 mars 2007 </w:t>
      </w:r>
      <w:r>
        <w:rPr>
          <w:sz w:val="24"/>
        </w:rPr>
        <w:t>réformant la protection de l’enfance</w:t>
      </w:r>
    </w:p>
    <w:p>
      <w:pPr>
        <w:spacing w:before="231"/>
        <w:ind w:left="392" w:right="0" w:firstLine="0"/>
        <w:jc w:val="left"/>
        <w:rPr>
          <w:sz w:val="24"/>
        </w:rPr>
      </w:pPr>
      <w:r>
        <w:rPr>
          <w:b/>
          <w:sz w:val="24"/>
        </w:rPr>
        <w:t>Loi n° 2016 – 297 du 14 Mars 2016 : </w:t>
      </w:r>
      <w:r>
        <w:rPr>
          <w:sz w:val="24"/>
        </w:rPr>
        <w:t>Relative à la protection de l’enfance</w:t>
      </w:r>
    </w:p>
    <w:p>
      <w:pPr>
        <w:pStyle w:val="BodyText"/>
        <w:spacing w:before="11"/>
        <w:rPr>
          <w:sz w:val="23"/>
        </w:rPr>
      </w:pPr>
    </w:p>
    <w:p>
      <w:pPr>
        <w:spacing w:before="0"/>
        <w:ind w:left="392" w:right="0" w:firstLine="0"/>
        <w:jc w:val="left"/>
        <w:rPr>
          <w:sz w:val="24"/>
        </w:rPr>
      </w:pPr>
      <w:r>
        <w:rPr>
          <w:b/>
          <w:sz w:val="24"/>
        </w:rPr>
        <w:t>Circulaire n° 2006-125 du 16 août 2006 </w:t>
      </w:r>
      <w:r>
        <w:rPr>
          <w:sz w:val="24"/>
        </w:rPr>
        <w:t>– </w:t>
      </w:r>
      <w:r>
        <w:rPr>
          <w:b/>
          <w:sz w:val="24"/>
        </w:rPr>
        <w:t>BO n° 31 du 31 août 2006 - </w:t>
      </w:r>
      <w:r>
        <w:rPr>
          <w:sz w:val="24"/>
        </w:rPr>
        <w:t>relative à la prévention et à la lutte contre la violence en milieu scolaire</w:t>
      </w:r>
    </w:p>
    <w:p>
      <w:pPr>
        <w:pStyle w:val="BodyText"/>
      </w:pPr>
    </w:p>
    <w:p>
      <w:pPr>
        <w:pStyle w:val="Heading1"/>
      </w:pPr>
      <w:r>
        <w:rPr/>
        <w:t>Circulaire n° 97-175 du 26.08.1997 </w:t>
      </w:r>
      <w:r>
        <w:rPr>
          <w:b w:val="0"/>
        </w:rPr>
        <w:t>- </w:t>
      </w:r>
      <w:r>
        <w:rPr/>
        <w:t>BO hors</w:t>
      </w:r>
      <w:r>
        <w:rPr>
          <w:spacing w:val="51"/>
        </w:rPr>
        <w:t> </w:t>
      </w:r>
      <w:r>
        <w:rPr/>
        <w:t>série n° 5</w:t>
      </w:r>
      <w:r>
        <w:rPr>
          <w:spacing w:val="51"/>
        </w:rPr>
        <w:t> </w:t>
      </w:r>
      <w:r>
        <w:rPr/>
        <w:t>du 04 septembre</w:t>
      </w:r>
      <w:r>
        <w:rPr>
          <w:spacing w:val="51"/>
        </w:rPr>
        <w:t> </w:t>
      </w:r>
      <w:r>
        <w:rPr/>
        <w:t>1997</w:t>
      </w:r>
      <w:r>
        <w:rPr>
          <w:spacing w:val="51"/>
        </w:rPr>
        <w:t> </w:t>
      </w:r>
      <w:r>
        <w:rPr/>
        <w:t>-</w:t>
      </w:r>
    </w:p>
    <w:p>
      <w:pPr>
        <w:pStyle w:val="BodyText"/>
        <w:ind w:left="392"/>
      </w:pPr>
      <w:r>
        <w:rPr/>
        <w:t>relative aux violences sexuelles</w:t>
      </w:r>
    </w:p>
    <w:p>
      <w:pPr>
        <w:pStyle w:val="BodyText"/>
      </w:pPr>
    </w:p>
    <w:p>
      <w:pPr>
        <w:spacing w:before="0"/>
        <w:ind w:left="392" w:right="0" w:firstLine="0"/>
        <w:jc w:val="left"/>
        <w:rPr>
          <w:sz w:val="24"/>
        </w:rPr>
      </w:pPr>
      <w:r>
        <w:rPr>
          <w:b/>
          <w:sz w:val="24"/>
        </w:rPr>
        <w:t>Circulaire n° 97-119 du 15.05.1997 </w:t>
      </w:r>
      <w:r>
        <w:rPr>
          <w:sz w:val="24"/>
        </w:rPr>
        <w:t>- </w:t>
      </w:r>
      <w:r>
        <w:rPr>
          <w:b/>
          <w:sz w:val="24"/>
        </w:rPr>
        <w:t>BO n° 21 du 22 mai 1997- page 1485 </w:t>
      </w:r>
      <w:r>
        <w:rPr>
          <w:sz w:val="24"/>
        </w:rPr>
        <w:t>relative à la prévention des mauvais traitements à l'égard des élèves.</w:t>
      </w:r>
    </w:p>
    <w:p>
      <w:pPr>
        <w:pStyle w:val="BodyText"/>
      </w:pPr>
    </w:p>
    <w:p>
      <w:pPr>
        <w:pStyle w:val="Heading1"/>
        <w:ind w:right="730"/>
      </w:pPr>
      <w:r>
        <w:rPr/>
        <w:t>Possibilité de consulter sur le site EDUSCOL de nombreux documents, guides relatifs à la Protection de l‘enfance</w:t>
      </w:r>
    </w:p>
    <w:p>
      <w:pPr>
        <w:pStyle w:val="BodyText"/>
        <w:rPr>
          <w:b/>
        </w:rPr>
      </w:pPr>
    </w:p>
    <w:p>
      <w:pPr>
        <w:spacing w:before="0"/>
        <w:ind w:left="392" w:right="224" w:firstLine="0"/>
        <w:jc w:val="both"/>
        <w:rPr>
          <w:b/>
          <w:sz w:val="24"/>
        </w:rPr>
      </w:pPr>
      <w:r>
        <w:rPr>
          <w:sz w:val="24"/>
        </w:rPr>
        <w:t>Les circulaires précitées s'appuient sur les </w:t>
      </w:r>
      <w:r>
        <w:rPr>
          <w:b/>
          <w:sz w:val="24"/>
        </w:rPr>
        <w:t>obligations </w:t>
      </w:r>
      <w:r>
        <w:rPr>
          <w:sz w:val="24"/>
        </w:rPr>
        <w:t>que </w:t>
      </w:r>
      <w:r>
        <w:rPr>
          <w:b/>
          <w:sz w:val="24"/>
        </w:rPr>
        <w:t>la loi </w:t>
      </w:r>
      <w:r>
        <w:rPr>
          <w:sz w:val="24"/>
        </w:rPr>
        <w:t>(codes pénal et de procédure pénale) impose </w:t>
      </w:r>
      <w:r>
        <w:rPr>
          <w:b/>
          <w:sz w:val="24"/>
        </w:rPr>
        <w:t>à tout citoyen </w:t>
      </w:r>
      <w:r>
        <w:rPr>
          <w:sz w:val="24"/>
        </w:rPr>
        <w:t>et rappellent que ces obligations s'appliquent également </w:t>
      </w:r>
      <w:r>
        <w:rPr>
          <w:b/>
          <w:sz w:val="24"/>
        </w:rPr>
        <w:t>à tous les personnels </w:t>
      </w:r>
      <w:r>
        <w:rPr>
          <w:sz w:val="24"/>
        </w:rPr>
        <w:t>des établissements scolaires. </w:t>
      </w:r>
      <w:r>
        <w:rPr>
          <w:b/>
          <w:sz w:val="24"/>
        </w:rPr>
        <w:t>Il s’agit d’une responsabilité individuelle et non hiérarchique.</w:t>
      </w:r>
    </w:p>
    <w:p>
      <w:pPr>
        <w:pStyle w:val="BodyText"/>
        <w:rPr>
          <w:b/>
          <w:sz w:val="21"/>
        </w:rPr>
      </w:pPr>
      <w:r>
        <w:rPr/>
        <w:pict>
          <v:shape style="position:absolute;margin-left:50.999992pt;margin-top:14.292323pt;width:493.2pt;height:43.95pt;mso-position-horizontal-relative:page;mso-position-vertical-relative:paragraph;z-index:-15721984;mso-wrap-distance-left:0;mso-wrap-distance-right:0" type="#_x0000_t202" filled="false" stroked="true" strokeweight=".480075pt" strokecolor="#000000">
            <v:textbox inset="0,0,0,0">
              <w:txbxContent>
                <w:p>
                  <w:pPr>
                    <w:pStyle w:val="BodyText"/>
                    <w:spacing w:before="3"/>
                    <w:rPr>
                      <w:b/>
                      <w:sz w:val="25"/>
                    </w:rPr>
                  </w:pPr>
                </w:p>
                <w:p>
                  <w:pPr>
                    <w:spacing w:before="0"/>
                    <w:ind w:left="107" w:right="0" w:firstLine="0"/>
                    <w:jc w:val="left"/>
                    <w:rPr>
                      <w:b/>
                      <w:sz w:val="24"/>
                    </w:rPr>
                  </w:pPr>
                  <w:r>
                    <w:rPr>
                      <w:b/>
                      <w:sz w:val="24"/>
                    </w:rPr>
                    <w:t>3 - Transmettre</w:t>
                  </w:r>
                </w:p>
              </w:txbxContent>
            </v:textbox>
            <v:stroke dashstyle="solid"/>
            <w10:wrap type="topAndBottom"/>
          </v:shape>
        </w:pict>
      </w:r>
    </w:p>
    <w:p>
      <w:pPr>
        <w:pStyle w:val="BodyText"/>
        <w:rPr>
          <w:b/>
          <w:sz w:val="13"/>
        </w:rPr>
      </w:pPr>
    </w:p>
    <w:p>
      <w:pPr>
        <w:pStyle w:val="Heading1"/>
        <w:spacing w:before="93"/>
        <w:rPr>
          <w:b w:val="0"/>
        </w:rPr>
      </w:pPr>
      <w:r>
        <w:rPr>
          <w:u w:val="thick"/>
        </w:rPr>
        <w:t>Pour la totalité des situations, l’information préoccupante ou le signalement sont</w:t>
      </w:r>
      <w:r>
        <w:rPr/>
        <w:t> </w:t>
      </w:r>
      <w:r>
        <w:rPr>
          <w:u w:val="thick"/>
        </w:rPr>
        <w:t>envoyés</w:t>
      </w:r>
      <w:r>
        <w:rPr/>
        <w:t> </w:t>
      </w:r>
      <w:r>
        <w:rPr>
          <w:b w:val="0"/>
        </w:rPr>
        <w:t>:</w:t>
      </w:r>
    </w:p>
    <w:p>
      <w:pPr>
        <w:pStyle w:val="BodyText"/>
      </w:pPr>
    </w:p>
    <w:p>
      <w:pPr>
        <w:pStyle w:val="ListParagraph"/>
        <w:numPr>
          <w:ilvl w:val="0"/>
          <w:numId w:val="2"/>
        </w:numPr>
        <w:tabs>
          <w:tab w:pos="346" w:val="left" w:leader="none"/>
        </w:tabs>
        <w:spacing w:line="240" w:lineRule="auto" w:before="0" w:after="0"/>
        <w:ind w:left="392" w:right="224" w:hanging="286"/>
        <w:jc w:val="left"/>
        <w:rPr>
          <w:sz w:val="24"/>
        </w:rPr>
      </w:pPr>
      <w:r>
        <w:rPr>
          <w:sz w:val="24"/>
        </w:rPr>
        <w:t>Pour le </w:t>
      </w:r>
      <w:r>
        <w:rPr>
          <w:b/>
          <w:sz w:val="24"/>
        </w:rPr>
        <w:t>1</w:t>
      </w:r>
      <w:r>
        <w:rPr>
          <w:b/>
          <w:sz w:val="24"/>
          <w:vertAlign w:val="superscript"/>
        </w:rPr>
        <w:t>er</w:t>
      </w:r>
      <w:r>
        <w:rPr>
          <w:b/>
          <w:sz w:val="24"/>
          <w:vertAlign w:val="baseline"/>
        </w:rPr>
        <w:t> degré, </w:t>
      </w:r>
      <w:r>
        <w:rPr>
          <w:sz w:val="24"/>
          <w:vertAlign w:val="baseline"/>
        </w:rPr>
        <w:t>au médecin conseillé technique à la direction des services départementaux de l’Education Nationale du</w:t>
      </w:r>
      <w:r>
        <w:rPr>
          <w:spacing w:val="-1"/>
          <w:sz w:val="24"/>
          <w:vertAlign w:val="baseline"/>
        </w:rPr>
        <w:t> </w:t>
      </w:r>
      <w:r>
        <w:rPr>
          <w:sz w:val="24"/>
          <w:vertAlign w:val="baseline"/>
        </w:rPr>
        <w:t>Doubs.</w:t>
      </w:r>
    </w:p>
    <w:p>
      <w:pPr>
        <w:pStyle w:val="BodyText"/>
      </w:pPr>
    </w:p>
    <w:p>
      <w:pPr>
        <w:pStyle w:val="ListParagraph"/>
        <w:numPr>
          <w:ilvl w:val="0"/>
          <w:numId w:val="2"/>
        </w:numPr>
        <w:tabs>
          <w:tab w:pos="346" w:val="left" w:leader="none"/>
        </w:tabs>
        <w:spacing w:line="240" w:lineRule="auto" w:before="0" w:after="0"/>
        <w:ind w:left="392" w:right="226" w:hanging="286"/>
        <w:jc w:val="left"/>
        <w:rPr>
          <w:sz w:val="24"/>
        </w:rPr>
      </w:pPr>
      <w:r>
        <w:rPr>
          <w:sz w:val="24"/>
        </w:rPr>
        <w:t>Pour le </w:t>
      </w:r>
      <w:r>
        <w:rPr>
          <w:b/>
          <w:sz w:val="24"/>
        </w:rPr>
        <w:t>secondaire, </w:t>
      </w:r>
      <w:r>
        <w:rPr>
          <w:sz w:val="24"/>
        </w:rPr>
        <w:t>à la conseillère technique de service social, à la direction des services départementaux de l’Education Nationale du</w:t>
      </w:r>
      <w:r>
        <w:rPr>
          <w:spacing w:val="-1"/>
          <w:sz w:val="24"/>
        </w:rPr>
        <w:t> </w:t>
      </w:r>
      <w:r>
        <w:rPr>
          <w:sz w:val="24"/>
        </w:rPr>
        <w:t>Doubs.</w:t>
      </w:r>
    </w:p>
    <w:p>
      <w:pPr>
        <w:pStyle w:val="BodyText"/>
      </w:pPr>
    </w:p>
    <w:p>
      <w:pPr>
        <w:pStyle w:val="BodyText"/>
        <w:ind w:left="392"/>
      </w:pPr>
      <w:r>
        <w:rPr/>
        <w:t>Ils prennent connaissance du dossier.</w:t>
      </w:r>
    </w:p>
    <w:p>
      <w:pPr>
        <w:pStyle w:val="BodyText"/>
        <w:ind w:left="392"/>
      </w:pPr>
      <w:r>
        <w:rPr/>
        <w:t>Ils s’assurent que celui-ci est bien complet.</w:t>
      </w:r>
    </w:p>
    <w:p>
      <w:pPr>
        <w:pStyle w:val="BodyText"/>
        <w:ind w:left="392" w:right="2096"/>
      </w:pPr>
      <w:r>
        <w:rPr/>
        <w:t>Ils recontactent éventuellement le signalant à la recherche d’informations complémentaires.</w:t>
      </w:r>
    </w:p>
    <w:p>
      <w:pPr>
        <w:pStyle w:val="BodyText"/>
        <w:ind w:left="392"/>
      </w:pPr>
      <w:r>
        <w:rPr/>
        <w:t>Ils transmettent l’information préoccupante au SDRIP (Conseil départemental) ou le signalement au Parquet, en cas de gravité extrême.</w:t>
      </w:r>
    </w:p>
    <w:p>
      <w:pPr>
        <w:spacing w:after="0"/>
        <w:sectPr>
          <w:pgSz w:w="11900" w:h="16840"/>
          <w:pgMar w:header="0" w:footer="738" w:top="1340" w:bottom="920" w:left="740" w:right="900"/>
        </w:sectPr>
      </w:pPr>
    </w:p>
    <w:p>
      <w:pPr>
        <w:pStyle w:val="Heading1"/>
        <w:spacing w:before="87"/>
      </w:pPr>
      <w:r>
        <w:rPr>
          <w:u w:val="thick"/>
        </w:rPr>
        <w:t>Pour les situations d’urgence</w:t>
      </w:r>
      <w:r>
        <w:rPr/>
        <w:t> :</w:t>
      </w:r>
    </w:p>
    <w:p>
      <w:pPr>
        <w:pStyle w:val="BodyText"/>
        <w:rPr>
          <w:b/>
        </w:rPr>
      </w:pPr>
    </w:p>
    <w:p>
      <w:pPr>
        <w:pStyle w:val="BodyText"/>
        <w:ind w:left="392" w:right="216"/>
      </w:pPr>
      <w:r>
        <w:rPr/>
        <w:t>Il y a nécessité d’une </w:t>
      </w:r>
      <w:r>
        <w:rPr>
          <w:b/>
        </w:rPr>
        <w:t>protection immédiate</w:t>
      </w:r>
      <w:r>
        <w:rPr/>
        <w:t>, si l’enfant ne peut pas regagner son domicile pour des raisons évidentes de sécurité : maltraitance physique grave et/ou abus sexuel :</w:t>
      </w:r>
    </w:p>
    <w:p>
      <w:pPr>
        <w:pStyle w:val="BodyText"/>
      </w:pPr>
    </w:p>
    <w:p>
      <w:pPr>
        <w:pStyle w:val="ListParagraph"/>
        <w:numPr>
          <w:ilvl w:val="1"/>
          <w:numId w:val="2"/>
        </w:numPr>
        <w:tabs>
          <w:tab w:pos="632" w:val="left" w:leader="none"/>
        </w:tabs>
        <w:spacing w:line="240" w:lineRule="auto" w:before="1" w:after="0"/>
        <w:ind w:left="392" w:right="222" w:firstLine="0"/>
        <w:jc w:val="left"/>
        <w:rPr>
          <w:sz w:val="24"/>
        </w:rPr>
      </w:pPr>
      <w:r>
        <w:rPr>
          <w:sz w:val="24"/>
        </w:rPr>
        <w:t>Il est alors nécessaire de contacter les référents du service social et de santé à la direction des Services Départementaux de l’Education Nationale du</w:t>
      </w:r>
      <w:r>
        <w:rPr>
          <w:spacing w:val="-5"/>
          <w:sz w:val="24"/>
        </w:rPr>
        <w:t> </w:t>
      </w:r>
      <w:r>
        <w:rPr>
          <w:sz w:val="24"/>
        </w:rPr>
        <w:t>Doubs.</w:t>
      </w:r>
    </w:p>
    <w:p>
      <w:pPr>
        <w:pStyle w:val="BodyText"/>
        <w:ind w:left="392"/>
      </w:pPr>
      <w:r>
        <w:rPr>
          <w:b/>
        </w:rPr>
        <w:t>En cas d’impossibilité </w:t>
      </w:r>
      <w:r>
        <w:rPr/>
        <w:t>joindre directement le Procureur de la République par téléphone et/ou par fax pour obtenir une décision </w:t>
      </w:r>
      <w:r>
        <w:rPr>
          <w:b/>
        </w:rPr>
        <w:t>avant </w:t>
      </w:r>
      <w:r>
        <w:rPr/>
        <w:t>le départ de l’élève.</w:t>
      </w:r>
    </w:p>
    <w:p>
      <w:pPr>
        <w:pStyle w:val="BodyText"/>
        <w:ind w:left="392" w:right="216"/>
      </w:pPr>
      <w:r>
        <w:rPr>
          <w:color w:val="FF0000"/>
        </w:rPr>
        <w:t>Ne pas oublier d’envoyer une copie du signalement au service social en faveur des élèves et au service de santé scolaire</w:t>
      </w:r>
      <w:r>
        <w:rPr/>
        <w:t>.</w:t>
      </w:r>
    </w:p>
    <w:p>
      <w:pPr>
        <w:pStyle w:val="BodyText"/>
        <w:spacing w:before="11"/>
        <w:rPr>
          <w:sz w:val="23"/>
        </w:rPr>
      </w:pPr>
    </w:p>
    <w:p>
      <w:pPr>
        <w:pStyle w:val="ListParagraph"/>
        <w:numPr>
          <w:ilvl w:val="1"/>
          <w:numId w:val="2"/>
        </w:numPr>
        <w:tabs>
          <w:tab w:pos="632" w:val="left" w:leader="none"/>
        </w:tabs>
        <w:spacing w:line="240" w:lineRule="auto" w:before="0" w:after="0"/>
        <w:ind w:left="392" w:right="223" w:firstLine="0"/>
        <w:jc w:val="left"/>
        <w:rPr>
          <w:sz w:val="24"/>
        </w:rPr>
      </w:pPr>
      <w:r>
        <w:rPr>
          <w:sz w:val="24"/>
        </w:rPr>
        <w:t>Si cette décision nécessite un certain délai, il est possible de joindre également les services de Police ou de Gendarmerie de</w:t>
      </w:r>
      <w:r>
        <w:rPr>
          <w:spacing w:val="-3"/>
          <w:sz w:val="24"/>
        </w:rPr>
        <w:t> </w:t>
      </w:r>
      <w:r>
        <w:rPr>
          <w:sz w:val="24"/>
        </w:rPr>
        <w:t>proximité.</w:t>
      </w:r>
    </w:p>
    <w:p>
      <w:pPr>
        <w:pStyle w:val="BodyText"/>
      </w:pPr>
    </w:p>
    <w:p>
      <w:pPr>
        <w:pStyle w:val="ListParagraph"/>
        <w:numPr>
          <w:ilvl w:val="1"/>
          <w:numId w:val="2"/>
        </w:numPr>
        <w:tabs>
          <w:tab w:pos="632" w:val="left" w:leader="none"/>
        </w:tabs>
        <w:spacing w:line="240" w:lineRule="auto" w:before="0" w:after="0"/>
        <w:ind w:left="392" w:right="224" w:firstLine="0"/>
        <w:jc w:val="left"/>
        <w:rPr>
          <w:sz w:val="24"/>
        </w:rPr>
      </w:pPr>
      <w:r>
        <w:rPr>
          <w:sz w:val="24"/>
        </w:rPr>
        <w:t>L’ hospitalisation de l’enfant peut aussi être envisagée si besoin (décision concertée avec le médecin scolaire et/ou l’infirmière</w:t>
      </w:r>
      <w:r>
        <w:rPr>
          <w:spacing w:val="-1"/>
          <w:sz w:val="24"/>
        </w:rPr>
        <w:t> </w:t>
      </w:r>
      <w:r>
        <w:rPr>
          <w:sz w:val="24"/>
        </w:rPr>
        <w:t>scolaire).</w:t>
      </w:r>
    </w:p>
    <w:p>
      <w:pPr>
        <w:pStyle w:val="BodyText"/>
        <w:rPr>
          <w:sz w:val="21"/>
        </w:rPr>
      </w:pPr>
      <w:r>
        <w:rPr/>
        <w:pict>
          <v:shape style="position:absolute;margin-left:50.999992pt;margin-top:14.284485pt;width:493.2pt;height:43.95pt;mso-position-horizontal-relative:page;mso-position-vertical-relative:paragraph;z-index:-15721472;mso-wrap-distance-left:0;mso-wrap-distance-right:0" type="#_x0000_t202" filled="false" stroked="true" strokeweight=".480075pt" strokecolor="#000000">
            <v:textbox inset="0,0,0,0">
              <w:txbxContent>
                <w:p>
                  <w:pPr>
                    <w:pStyle w:val="BodyText"/>
                    <w:spacing w:before="5"/>
                    <w:rPr>
                      <w:sz w:val="25"/>
                    </w:rPr>
                  </w:pPr>
                </w:p>
                <w:p>
                  <w:pPr>
                    <w:spacing w:before="1"/>
                    <w:ind w:left="107" w:right="0" w:firstLine="0"/>
                    <w:jc w:val="left"/>
                    <w:rPr>
                      <w:b/>
                      <w:sz w:val="24"/>
                    </w:rPr>
                  </w:pPr>
                  <w:r>
                    <w:rPr>
                      <w:b/>
                      <w:sz w:val="24"/>
                    </w:rPr>
                    <w:t>4 - Suivi de l’information préoccupante ou du signalement</w:t>
                  </w:r>
                </w:p>
              </w:txbxContent>
            </v:textbox>
            <v:stroke dashstyle="solid"/>
            <w10:wrap type="topAndBottom"/>
          </v:shape>
        </w:pict>
      </w:r>
    </w:p>
    <w:p>
      <w:pPr>
        <w:pStyle w:val="BodyText"/>
        <w:rPr>
          <w:sz w:val="13"/>
        </w:rPr>
      </w:pPr>
    </w:p>
    <w:p>
      <w:pPr>
        <w:pStyle w:val="BodyText"/>
        <w:spacing w:before="93"/>
        <w:ind w:left="392" w:right="224"/>
        <w:jc w:val="both"/>
      </w:pPr>
      <w:r>
        <w:rPr/>
        <w:t>Les informations portant sur les décisions prises par le Conseil Départemental ou la Justice, sont systématiquement renvoyées aux signalants dès que le référent à la Direction des Services Départementaux de l’Education Nationale du Doubs en a eu connaissance.</w:t>
      </w:r>
    </w:p>
    <w:p>
      <w:pPr>
        <w:pStyle w:val="BodyText"/>
      </w:pPr>
    </w:p>
    <w:p>
      <w:pPr>
        <w:pStyle w:val="BodyText"/>
        <w:ind w:left="392" w:right="224" w:hanging="8"/>
        <w:jc w:val="both"/>
      </w:pPr>
      <w:r>
        <w:rPr/>
        <w:t>Si vous souhaitez des compléments d’informations et pour assurer un meilleur suivi de l’élève, l’assistant(e) social(e), le médecin ou l’infirmière de l’école ou de l’établissement peuvent prendre contact avec les professionnels chargés de la prise en charge de la famille.</w:t>
      </w:r>
    </w:p>
    <w:p>
      <w:pPr>
        <w:pStyle w:val="BodyText"/>
      </w:pPr>
    </w:p>
    <w:p>
      <w:pPr>
        <w:pStyle w:val="BodyText"/>
        <w:ind w:left="392" w:right="223"/>
        <w:jc w:val="both"/>
      </w:pPr>
      <w:r>
        <w:rPr/>
        <w:t>Si vos inquiétudes persistent, vous pouvez renvoyer un complément d’informations qui sera transmis au SDRIP et/ou au Parquet, suivant la situation. Vous pouvez également joindre les référents à la direction des services départementaux de l’Education Nationale du Doubs pour échanger sur la situation.</w:t>
      </w:r>
    </w:p>
    <w:p>
      <w:pPr>
        <w:pStyle w:val="BodyText"/>
        <w:spacing w:before="11"/>
        <w:rPr>
          <w:sz w:val="20"/>
        </w:rPr>
      </w:pPr>
      <w:r>
        <w:rPr/>
        <w:pict>
          <v:shape style="position:absolute;margin-left:50.999992pt;margin-top:14.272036pt;width:493.2pt;height:53.2pt;mso-position-horizontal-relative:page;mso-position-vertical-relative:paragraph;z-index:-15720960;mso-wrap-distance-left:0;mso-wrap-distance-right:0" type="#_x0000_t202" filled="false" stroked="true" strokeweight=".480075pt" strokecolor="#000000">
            <v:textbox inset="0,0,0,0">
              <w:txbxContent>
                <w:p>
                  <w:pPr>
                    <w:spacing w:before="292"/>
                    <w:ind w:left="1176" w:right="1176" w:firstLine="0"/>
                    <w:jc w:val="center"/>
                    <w:rPr>
                      <w:b/>
                      <w:sz w:val="32"/>
                    </w:rPr>
                  </w:pPr>
                  <w:r>
                    <w:rPr>
                      <w:b/>
                      <w:color w:val="FF0000"/>
                      <w:sz w:val="32"/>
                    </w:rPr>
                    <w:t>DANS TOUS LES CAS, NE PAS RESTER SEUL</w:t>
                  </w:r>
                </w:p>
              </w:txbxContent>
            </v:textbox>
            <v:stroke dashstyle="solid"/>
            <w10:wrap type="topAndBottom"/>
          </v:shape>
        </w:pict>
      </w:r>
    </w:p>
    <w:p>
      <w:pPr>
        <w:pStyle w:val="BodyText"/>
        <w:spacing w:before="8"/>
        <w:rPr>
          <w:sz w:val="20"/>
        </w:rPr>
      </w:pPr>
    </w:p>
    <w:p>
      <w:pPr>
        <w:spacing w:before="96"/>
        <w:ind w:left="6047" w:right="223" w:hanging="555"/>
        <w:jc w:val="right"/>
        <w:rPr>
          <w:sz w:val="16"/>
        </w:rPr>
      </w:pPr>
      <w:r>
        <w:rPr>
          <w:sz w:val="16"/>
        </w:rPr>
        <w:t>Service social en faveur des élèves et service de</w:t>
      </w:r>
      <w:r>
        <w:rPr>
          <w:spacing w:val="-19"/>
          <w:sz w:val="16"/>
        </w:rPr>
        <w:t> </w:t>
      </w:r>
      <w:r>
        <w:rPr>
          <w:sz w:val="16"/>
        </w:rPr>
        <w:t>santé</w:t>
      </w:r>
      <w:r>
        <w:rPr>
          <w:spacing w:val="-3"/>
          <w:sz w:val="16"/>
        </w:rPr>
        <w:t> </w:t>
      </w:r>
      <w:r>
        <w:rPr>
          <w:sz w:val="16"/>
        </w:rPr>
        <w:t>scolaire,</w:t>
      </w:r>
      <w:r>
        <w:rPr>
          <w:w w:val="100"/>
          <w:sz w:val="16"/>
        </w:rPr>
        <w:t> </w:t>
      </w:r>
      <w:r>
        <w:rPr>
          <w:sz w:val="16"/>
        </w:rPr>
        <w:t>26 avenue de l’Observatoire - 25030 Besançon</w:t>
      </w:r>
      <w:r>
        <w:rPr>
          <w:spacing w:val="-16"/>
          <w:sz w:val="16"/>
        </w:rPr>
        <w:t> </w:t>
      </w:r>
      <w:r>
        <w:rPr>
          <w:sz w:val="16"/>
        </w:rPr>
        <w:t>Cédex</w:t>
      </w:r>
    </w:p>
    <w:p>
      <w:pPr>
        <w:spacing w:line="183" w:lineRule="exact" w:before="0"/>
        <w:ind w:left="0" w:right="226" w:firstLine="0"/>
        <w:jc w:val="right"/>
        <w:rPr>
          <w:sz w:val="16"/>
        </w:rPr>
      </w:pPr>
      <w:r>
        <w:rPr>
          <w:sz w:val="16"/>
        </w:rPr>
        <w:t>Tél. :</w:t>
      </w:r>
      <w:r>
        <w:rPr>
          <w:spacing w:val="-7"/>
          <w:sz w:val="16"/>
        </w:rPr>
        <w:t> </w:t>
      </w:r>
      <w:r>
        <w:rPr>
          <w:sz w:val="16"/>
        </w:rPr>
        <w:t>03.81.65.48.98</w:t>
      </w:r>
    </w:p>
    <w:p>
      <w:pPr>
        <w:spacing w:before="1"/>
        <w:ind w:left="0" w:right="225" w:firstLine="0"/>
        <w:jc w:val="right"/>
        <w:rPr>
          <w:sz w:val="16"/>
        </w:rPr>
      </w:pPr>
      <w:r>
        <w:rPr>
          <w:sz w:val="16"/>
        </w:rPr>
        <w:t>Email :</w:t>
      </w:r>
      <w:r>
        <w:rPr>
          <w:spacing w:val="-14"/>
          <w:sz w:val="16"/>
        </w:rPr>
        <w:t> </w:t>
      </w:r>
      <w:hyperlink r:id="rId7">
        <w:r>
          <w:rPr>
            <w:sz w:val="16"/>
          </w:rPr>
          <w:t>ce.sante.dsden25@ac-besancon.fr</w:t>
        </w:r>
      </w:hyperlink>
    </w:p>
    <w:sectPr>
      <w:pgSz w:w="11900" w:h="16840"/>
      <w:pgMar w:header="0" w:footer="738" w:top="1600" w:bottom="920" w:left="7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6.480164pt;margin-top:794.124329pt;width:11pt;height:13.05pt;mso-position-horizontal-relative:page;mso-position-vertical-relative:page;z-index:-15939072" type="#_x0000_t202" filled="false" stroked="false">
          <v:textbox inset="0,0,0,0">
            <w:txbxContent>
              <w:p>
                <w:pPr>
                  <w:spacing w:before="10"/>
                  <w:ind w:left="60" w:right="0" w:firstLine="0"/>
                  <w:jc w:val="left"/>
                  <w:rPr>
                    <w:rFonts w:ascii="Times New Roman"/>
                    <w:sz w:val="20"/>
                  </w:rPr>
                </w:pPr>
                <w:r>
                  <w:rPr/>
                  <w:fldChar w:fldCharType="begin"/>
                </w:r>
                <w:r>
                  <w:rPr>
                    <w:rFonts w:ascii="Times New Roman"/>
                    <w:w w:val="99"/>
                    <w:sz w:val="20"/>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392" w:hanging="239"/>
      </w:pPr>
      <w:rPr>
        <w:rFonts w:hint="default" w:ascii="Arial" w:hAnsi="Arial" w:eastAsia="Arial" w:cs="Arial"/>
        <w:spacing w:val="-8"/>
        <w:w w:val="97"/>
        <w:sz w:val="22"/>
        <w:szCs w:val="22"/>
        <w:lang w:val="fr-FR" w:eastAsia="en-US" w:bidi="ar-SA"/>
      </w:rPr>
    </w:lvl>
    <w:lvl w:ilvl="1">
      <w:start w:val="0"/>
      <w:numFmt w:val="bullet"/>
      <w:lvlText w:val="►"/>
      <w:lvlJc w:val="left"/>
      <w:pPr>
        <w:ind w:left="392" w:hanging="239"/>
      </w:pPr>
      <w:rPr>
        <w:rFonts w:hint="default" w:ascii="Arial" w:hAnsi="Arial" w:eastAsia="Arial" w:cs="Arial"/>
        <w:spacing w:val="-19"/>
        <w:w w:val="99"/>
        <w:sz w:val="22"/>
        <w:szCs w:val="22"/>
        <w:lang w:val="fr-FR" w:eastAsia="en-US" w:bidi="ar-SA"/>
      </w:rPr>
    </w:lvl>
    <w:lvl w:ilvl="2">
      <w:start w:val="0"/>
      <w:numFmt w:val="bullet"/>
      <w:lvlText w:val="•"/>
      <w:lvlJc w:val="left"/>
      <w:pPr>
        <w:ind w:left="2372" w:hanging="239"/>
      </w:pPr>
      <w:rPr>
        <w:rFonts w:hint="default"/>
        <w:lang w:val="fr-FR" w:eastAsia="en-US" w:bidi="ar-SA"/>
      </w:rPr>
    </w:lvl>
    <w:lvl w:ilvl="3">
      <w:start w:val="0"/>
      <w:numFmt w:val="bullet"/>
      <w:lvlText w:val="•"/>
      <w:lvlJc w:val="left"/>
      <w:pPr>
        <w:ind w:left="3358" w:hanging="239"/>
      </w:pPr>
      <w:rPr>
        <w:rFonts w:hint="default"/>
        <w:lang w:val="fr-FR" w:eastAsia="en-US" w:bidi="ar-SA"/>
      </w:rPr>
    </w:lvl>
    <w:lvl w:ilvl="4">
      <w:start w:val="0"/>
      <w:numFmt w:val="bullet"/>
      <w:lvlText w:val="•"/>
      <w:lvlJc w:val="left"/>
      <w:pPr>
        <w:ind w:left="4344" w:hanging="239"/>
      </w:pPr>
      <w:rPr>
        <w:rFonts w:hint="default"/>
        <w:lang w:val="fr-FR" w:eastAsia="en-US" w:bidi="ar-SA"/>
      </w:rPr>
    </w:lvl>
    <w:lvl w:ilvl="5">
      <w:start w:val="0"/>
      <w:numFmt w:val="bullet"/>
      <w:lvlText w:val="•"/>
      <w:lvlJc w:val="left"/>
      <w:pPr>
        <w:ind w:left="5330" w:hanging="239"/>
      </w:pPr>
      <w:rPr>
        <w:rFonts w:hint="default"/>
        <w:lang w:val="fr-FR" w:eastAsia="en-US" w:bidi="ar-SA"/>
      </w:rPr>
    </w:lvl>
    <w:lvl w:ilvl="6">
      <w:start w:val="0"/>
      <w:numFmt w:val="bullet"/>
      <w:lvlText w:val="•"/>
      <w:lvlJc w:val="left"/>
      <w:pPr>
        <w:ind w:left="6316" w:hanging="239"/>
      </w:pPr>
      <w:rPr>
        <w:rFonts w:hint="default"/>
        <w:lang w:val="fr-FR" w:eastAsia="en-US" w:bidi="ar-SA"/>
      </w:rPr>
    </w:lvl>
    <w:lvl w:ilvl="7">
      <w:start w:val="0"/>
      <w:numFmt w:val="bullet"/>
      <w:lvlText w:val="•"/>
      <w:lvlJc w:val="left"/>
      <w:pPr>
        <w:ind w:left="7302" w:hanging="239"/>
      </w:pPr>
      <w:rPr>
        <w:rFonts w:hint="default"/>
        <w:lang w:val="fr-FR" w:eastAsia="en-US" w:bidi="ar-SA"/>
      </w:rPr>
    </w:lvl>
    <w:lvl w:ilvl="8">
      <w:start w:val="0"/>
      <w:numFmt w:val="bullet"/>
      <w:lvlText w:val="•"/>
      <w:lvlJc w:val="left"/>
      <w:pPr>
        <w:ind w:left="8288" w:hanging="239"/>
      </w:pPr>
      <w:rPr>
        <w:rFonts w:hint="default"/>
        <w:lang w:val="fr-FR" w:eastAsia="en-US" w:bidi="ar-SA"/>
      </w:rPr>
    </w:lvl>
  </w:abstractNum>
  <w:abstractNum w:abstractNumId="0">
    <w:multiLevelType w:val="hybridMultilevel"/>
    <w:lvl w:ilvl="0">
      <w:start w:val="0"/>
      <w:numFmt w:val="bullet"/>
      <w:lvlText w:val="►"/>
      <w:lvlJc w:val="left"/>
      <w:pPr>
        <w:ind w:left="631" w:hanging="239"/>
      </w:pPr>
      <w:rPr>
        <w:rFonts w:hint="default" w:ascii="Arial" w:hAnsi="Arial" w:eastAsia="Arial" w:cs="Arial"/>
        <w:w w:val="99"/>
        <w:sz w:val="22"/>
        <w:szCs w:val="22"/>
        <w:lang w:val="fr-FR" w:eastAsia="en-US" w:bidi="ar-SA"/>
      </w:rPr>
    </w:lvl>
    <w:lvl w:ilvl="1">
      <w:start w:val="0"/>
      <w:numFmt w:val="bullet"/>
      <w:lvlText w:val="•"/>
      <w:lvlJc w:val="left"/>
      <w:pPr>
        <w:ind w:left="1602" w:hanging="239"/>
      </w:pPr>
      <w:rPr>
        <w:rFonts w:hint="default"/>
        <w:lang w:val="fr-FR" w:eastAsia="en-US" w:bidi="ar-SA"/>
      </w:rPr>
    </w:lvl>
    <w:lvl w:ilvl="2">
      <w:start w:val="0"/>
      <w:numFmt w:val="bullet"/>
      <w:lvlText w:val="•"/>
      <w:lvlJc w:val="left"/>
      <w:pPr>
        <w:ind w:left="2564" w:hanging="239"/>
      </w:pPr>
      <w:rPr>
        <w:rFonts w:hint="default"/>
        <w:lang w:val="fr-FR" w:eastAsia="en-US" w:bidi="ar-SA"/>
      </w:rPr>
    </w:lvl>
    <w:lvl w:ilvl="3">
      <w:start w:val="0"/>
      <w:numFmt w:val="bullet"/>
      <w:lvlText w:val="•"/>
      <w:lvlJc w:val="left"/>
      <w:pPr>
        <w:ind w:left="3526" w:hanging="239"/>
      </w:pPr>
      <w:rPr>
        <w:rFonts w:hint="default"/>
        <w:lang w:val="fr-FR" w:eastAsia="en-US" w:bidi="ar-SA"/>
      </w:rPr>
    </w:lvl>
    <w:lvl w:ilvl="4">
      <w:start w:val="0"/>
      <w:numFmt w:val="bullet"/>
      <w:lvlText w:val="•"/>
      <w:lvlJc w:val="left"/>
      <w:pPr>
        <w:ind w:left="4488" w:hanging="239"/>
      </w:pPr>
      <w:rPr>
        <w:rFonts w:hint="default"/>
        <w:lang w:val="fr-FR" w:eastAsia="en-US" w:bidi="ar-SA"/>
      </w:rPr>
    </w:lvl>
    <w:lvl w:ilvl="5">
      <w:start w:val="0"/>
      <w:numFmt w:val="bullet"/>
      <w:lvlText w:val="•"/>
      <w:lvlJc w:val="left"/>
      <w:pPr>
        <w:ind w:left="5450" w:hanging="239"/>
      </w:pPr>
      <w:rPr>
        <w:rFonts w:hint="default"/>
        <w:lang w:val="fr-FR" w:eastAsia="en-US" w:bidi="ar-SA"/>
      </w:rPr>
    </w:lvl>
    <w:lvl w:ilvl="6">
      <w:start w:val="0"/>
      <w:numFmt w:val="bullet"/>
      <w:lvlText w:val="•"/>
      <w:lvlJc w:val="left"/>
      <w:pPr>
        <w:ind w:left="6412" w:hanging="239"/>
      </w:pPr>
      <w:rPr>
        <w:rFonts w:hint="default"/>
        <w:lang w:val="fr-FR" w:eastAsia="en-US" w:bidi="ar-SA"/>
      </w:rPr>
    </w:lvl>
    <w:lvl w:ilvl="7">
      <w:start w:val="0"/>
      <w:numFmt w:val="bullet"/>
      <w:lvlText w:val="•"/>
      <w:lvlJc w:val="left"/>
      <w:pPr>
        <w:ind w:left="7374" w:hanging="239"/>
      </w:pPr>
      <w:rPr>
        <w:rFonts w:hint="default"/>
        <w:lang w:val="fr-FR" w:eastAsia="en-US" w:bidi="ar-SA"/>
      </w:rPr>
    </w:lvl>
    <w:lvl w:ilvl="8">
      <w:start w:val="0"/>
      <w:numFmt w:val="bullet"/>
      <w:lvlText w:val="•"/>
      <w:lvlJc w:val="left"/>
      <w:pPr>
        <w:ind w:left="8336" w:hanging="239"/>
      </w:pPr>
      <w:rPr>
        <w:rFonts w:hint="default"/>
        <w:lang w:val="fr-FR"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fr-FR" w:eastAsia="en-US" w:bidi="ar-SA"/>
    </w:rPr>
  </w:style>
  <w:style w:styleId="BodyText" w:type="paragraph">
    <w:name w:val="Body Text"/>
    <w:basedOn w:val="Normal"/>
    <w:uiPriority w:val="1"/>
    <w:qFormat/>
    <w:pPr/>
    <w:rPr>
      <w:rFonts w:ascii="Arial" w:hAnsi="Arial" w:eastAsia="Arial" w:cs="Arial"/>
      <w:sz w:val="24"/>
      <w:szCs w:val="24"/>
      <w:lang w:val="fr-FR" w:eastAsia="en-US" w:bidi="ar-SA"/>
    </w:rPr>
  </w:style>
  <w:style w:styleId="Heading1" w:type="paragraph">
    <w:name w:val="Heading 1"/>
    <w:basedOn w:val="Normal"/>
    <w:uiPriority w:val="1"/>
    <w:qFormat/>
    <w:pPr>
      <w:ind w:left="392"/>
      <w:outlineLvl w:val="1"/>
    </w:pPr>
    <w:rPr>
      <w:rFonts w:ascii="Arial" w:hAnsi="Arial" w:eastAsia="Arial" w:cs="Arial"/>
      <w:b/>
      <w:bCs/>
      <w:sz w:val="24"/>
      <w:szCs w:val="24"/>
      <w:lang w:val="fr-FR" w:eastAsia="en-US" w:bidi="ar-SA"/>
    </w:rPr>
  </w:style>
  <w:style w:styleId="Title" w:type="paragraph">
    <w:name w:val="Title"/>
    <w:basedOn w:val="Normal"/>
    <w:uiPriority w:val="1"/>
    <w:qFormat/>
    <w:pPr>
      <w:spacing w:before="19"/>
      <w:ind w:left="2429" w:right="2743" w:firstLine="335"/>
    </w:pPr>
    <w:rPr>
      <w:rFonts w:ascii="Arial" w:hAnsi="Arial" w:eastAsia="Arial" w:cs="Arial"/>
      <w:b/>
      <w:bCs/>
      <w:sz w:val="44"/>
      <w:szCs w:val="44"/>
      <w:lang w:val="fr-FR" w:eastAsia="en-US" w:bidi="ar-SA"/>
    </w:rPr>
  </w:style>
  <w:style w:styleId="ListParagraph" w:type="paragraph">
    <w:name w:val="List Paragraph"/>
    <w:basedOn w:val="Normal"/>
    <w:uiPriority w:val="1"/>
    <w:qFormat/>
    <w:pPr>
      <w:ind w:left="392"/>
    </w:pPr>
    <w:rPr>
      <w:rFonts w:ascii="Arial" w:hAnsi="Arial" w:eastAsia="Arial" w:cs="Arial"/>
      <w:lang w:val="fr-FR" w:eastAsia="en-US" w:bidi="ar-SA"/>
    </w:rPr>
  </w:style>
  <w:style w:styleId="TableParagraph" w:type="paragraph">
    <w:name w:val="Table Paragraph"/>
    <w:basedOn w:val="Normal"/>
    <w:uiPriority w:val="1"/>
    <w:qFormat/>
    <w:pPr>
      <w:spacing w:line="209" w:lineRule="exact"/>
      <w:ind w:left="590" w:right="290"/>
      <w:jc w:val="center"/>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hyperlink" Target="mailto:ce.sante.dsden25@ac-besancon.fr"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image" Target="media/image28.png"/><Relationship Id="rId35" Type="http://schemas.openxmlformats.org/officeDocument/2006/relationships/image" Target="media/image29.png"/><Relationship Id="rId36" Type="http://schemas.openxmlformats.org/officeDocument/2006/relationships/image" Target="media/image30.png"/><Relationship Id="rId37" Type="http://schemas.openxmlformats.org/officeDocument/2006/relationships/image" Target="media/image31.png"/><Relationship Id="rId38" Type="http://schemas.openxmlformats.org/officeDocument/2006/relationships/image" Target="media/image32.png"/><Relationship Id="rId39" Type="http://schemas.openxmlformats.org/officeDocument/2006/relationships/image" Target="media/image33.png"/><Relationship Id="rId40" Type="http://schemas.openxmlformats.org/officeDocument/2006/relationships/image" Target="media/image34.png"/><Relationship Id="rId4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ducret</dc:creator>
  <dc:title>GUIDE à l'usage des professionnels - 2020-2021</dc:title>
  <dcterms:created xsi:type="dcterms:W3CDTF">2020-09-18T06:58:35Z</dcterms:created>
  <dcterms:modified xsi:type="dcterms:W3CDTF">2020-09-18T06:58:35Z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2020-09-17T00:00:00Z</vt:filetime>
  </property>
  <property fmtid="{D5CDD505-2E9C-101B-9397-08002B2CF9AE}" pid="3" name="Creator">
    <vt:lpwstr>PDFCreator 2.1.1.0</vt:lpwstr>
  </property>
  <property fmtid="{D5CDD505-2E9C-101B-9397-08002B2CF9AE}" pid="4" name="LastSaved">
    <vt:filetime>2020-09-18T00:00:00Z</vt:filetime>
  </property>
</Properties>
</file>